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1587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2024年国家队列人群监测工作物资采购</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2C1CBAC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SZZZ2024-QA0204</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二〇二四年</w:t>
      </w:r>
      <w:r>
        <w:rPr>
          <w:rFonts w:hint="eastAsia"/>
          <w:b/>
          <w:snapToGrid w:val="0"/>
          <w:sz w:val="30"/>
          <w:lang w:val="en-US" w:eastAsia="zh-CN"/>
        </w:rPr>
        <w:t>十</w:t>
      </w:r>
      <w:r>
        <w:rPr>
          <w:rFonts w:hint="eastAsia"/>
          <w:b/>
          <w:snapToGrid w:val="0"/>
          <w:sz w:val="30"/>
        </w:rPr>
        <w:t>月</w:t>
      </w:r>
    </w:p>
    <w:p w14:paraId="0E9B1833"/>
    <w:p w14:paraId="3EE5AD1B"/>
    <w:p w14:paraId="3737A5AC"/>
    <w:p w14:paraId="4567F4A1"/>
    <w:p w14:paraId="34C1985B"/>
    <w:p w14:paraId="4D804BA9">
      <w:pPr>
        <w:jc w:val="cente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09F7F68">
      <w:pPr>
        <w:spacing w:line="440" w:lineRule="exact"/>
        <w:ind w:firstLine="426" w:firstLineChars="177"/>
        <w:rPr>
          <w:rFonts w:ascii="仿宋_GB2312" w:eastAsia="仿宋_GB2312" w:hAnsiTheme="minorEastAsia"/>
          <w:b/>
          <w:color w:val="FF0000"/>
          <w:sz w:val="24"/>
        </w:rPr>
      </w:pPr>
    </w:p>
    <w:p w14:paraId="0AA85A6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645BC7D0">
      <w:pPr>
        <w:spacing w:line="440" w:lineRule="exact"/>
        <w:ind w:firstLine="424" w:firstLineChars="177"/>
        <w:rPr>
          <w:rFonts w:ascii="仿宋" w:hAnsi="仿宋" w:eastAsia="仿宋"/>
          <w:sz w:val="24"/>
        </w:rPr>
      </w:pPr>
    </w:p>
    <w:p w14:paraId="27C5DD55">
      <w:pPr>
        <w:spacing w:line="440" w:lineRule="exact"/>
        <w:ind w:firstLine="424" w:firstLineChars="177"/>
        <w:rPr>
          <w:rFonts w:ascii="仿宋" w:hAnsi="仿宋" w:eastAsia="仿宋"/>
          <w:sz w:val="24"/>
        </w:rPr>
      </w:pPr>
    </w:p>
    <w:p w14:paraId="5A384D0D">
      <w:pPr>
        <w:spacing w:line="440" w:lineRule="exact"/>
        <w:ind w:firstLine="424" w:firstLineChars="177"/>
        <w:rPr>
          <w:rFonts w:ascii="仿宋" w:hAnsi="仿宋" w:eastAsia="仿宋"/>
          <w:sz w:val="24"/>
        </w:rPr>
      </w:pPr>
    </w:p>
    <w:p w14:paraId="29092D77">
      <w:pPr>
        <w:spacing w:line="440" w:lineRule="exact"/>
        <w:ind w:firstLine="424" w:firstLineChars="177"/>
        <w:rPr>
          <w:rFonts w:ascii="仿宋" w:hAnsi="仿宋" w:eastAsia="仿宋"/>
          <w:sz w:val="24"/>
        </w:rPr>
      </w:pPr>
    </w:p>
    <w:p w14:paraId="09F4A801">
      <w:pPr>
        <w:spacing w:line="440" w:lineRule="exact"/>
        <w:ind w:firstLine="424" w:firstLineChars="177"/>
        <w:rPr>
          <w:rFonts w:ascii="仿宋" w:hAnsi="仿宋" w:eastAsia="仿宋"/>
          <w:sz w:val="24"/>
        </w:rPr>
      </w:pPr>
    </w:p>
    <w:p w14:paraId="326115C5">
      <w:pPr>
        <w:spacing w:line="440" w:lineRule="exact"/>
        <w:ind w:firstLine="424" w:firstLineChars="177"/>
        <w:rPr>
          <w:rFonts w:ascii="仿宋" w:hAnsi="仿宋" w:eastAsia="仿宋"/>
          <w:sz w:val="24"/>
        </w:rPr>
      </w:pPr>
    </w:p>
    <w:p w14:paraId="1B2322AB">
      <w:pPr>
        <w:spacing w:line="440" w:lineRule="exact"/>
        <w:ind w:firstLine="424" w:firstLineChars="177"/>
        <w:rPr>
          <w:rFonts w:ascii="仿宋" w:hAnsi="仿宋" w:eastAsia="仿宋"/>
          <w:sz w:val="24"/>
        </w:rPr>
      </w:pPr>
    </w:p>
    <w:p w14:paraId="379C9085">
      <w:pPr>
        <w:spacing w:line="440" w:lineRule="exact"/>
        <w:ind w:firstLine="424" w:firstLineChars="177"/>
        <w:rPr>
          <w:rFonts w:ascii="仿宋" w:hAnsi="仿宋" w:eastAsia="仿宋"/>
          <w:sz w:val="24"/>
        </w:rPr>
      </w:pPr>
    </w:p>
    <w:p w14:paraId="7B41CFB5">
      <w:pPr>
        <w:spacing w:line="440" w:lineRule="exact"/>
        <w:ind w:firstLine="424" w:firstLineChars="177"/>
        <w:rPr>
          <w:rFonts w:ascii="仿宋" w:hAnsi="仿宋" w:eastAsia="仿宋"/>
          <w:sz w:val="24"/>
        </w:rPr>
      </w:pPr>
    </w:p>
    <w:p w14:paraId="477095FB">
      <w:pPr>
        <w:spacing w:line="440" w:lineRule="exact"/>
        <w:ind w:firstLine="424" w:firstLineChars="177"/>
        <w:rPr>
          <w:rFonts w:ascii="仿宋" w:hAnsi="仿宋" w:eastAsia="仿宋"/>
          <w:sz w:val="24"/>
        </w:rPr>
      </w:pPr>
    </w:p>
    <w:p w14:paraId="4C62160A">
      <w:pPr>
        <w:spacing w:line="440" w:lineRule="exact"/>
        <w:ind w:firstLine="424" w:firstLineChars="177"/>
        <w:rPr>
          <w:rFonts w:ascii="仿宋" w:hAnsi="仿宋" w:eastAsia="仿宋"/>
          <w:sz w:val="24"/>
        </w:rPr>
      </w:pPr>
    </w:p>
    <w:p w14:paraId="7325E298">
      <w:pPr>
        <w:spacing w:line="440" w:lineRule="exact"/>
        <w:ind w:firstLine="424" w:firstLineChars="177"/>
        <w:rPr>
          <w:rFonts w:ascii="仿宋" w:hAnsi="仿宋" w:eastAsia="仿宋"/>
          <w:sz w:val="24"/>
        </w:rPr>
      </w:pPr>
    </w:p>
    <w:p w14:paraId="3D90E794">
      <w:pPr>
        <w:spacing w:line="440" w:lineRule="exact"/>
        <w:ind w:firstLine="424" w:firstLineChars="177"/>
        <w:rPr>
          <w:rFonts w:ascii="仿宋" w:hAnsi="仿宋" w:eastAsia="仿宋"/>
          <w:sz w:val="24"/>
        </w:rPr>
      </w:pPr>
    </w:p>
    <w:p w14:paraId="0A689833">
      <w:pPr>
        <w:spacing w:line="440" w:lineRule="exact"/>
        <w:ind w:firstLine="424" w:firstLineChars="177"/>
        <w:rPr>
          <w:rFonts w:ascii="仿宋" w:hAnsi="仿宋" w:eastAsia="仿宋"/>
          <w:sz w:val="24"/>
        </w:rPr>
      </w:pPr>
    </w:p>
    <w:p w14:paraId="3B84C1C0">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4"/>
            <w:jc w:val="center"/>
            <w:rPr>
              <w:rFonts w:ascii="Times New Roman" w:hAnsi="Times New Roman" w:eastAsia="宋体" w:cs="Times New Roman"/>
              <w:b w:val="0"/>
              <w:bCs w:val="0"/>
              <w:iCs/>
              <w:smallCaps/>
              <w:color w:val="auto"/>
              <w:kern w:val="2"/>
              <w:sz w:val="21"/>
              <w:szCs w:val="24"/>
              <w:lang w:val="zh-CN"/>
            </w:rPr>
          </w:pPr>
        </w:p>
        <w:p w14:paraId="7F6EED3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85</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88</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91</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93</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65DD2B77"/>
    <w:p w14:paraId="1A6AC220"/>
    <w:p w14:paraId="5CCD2F37">
      <w:pPr>
        <w:pStyle w:val="3"/>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2024年国家队列人群监测工作物资采购</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29</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SZZZ2024-QA0204</w:t>
      </w:r>
    </w:p>
    <w:p w14:paraId="649AF3F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2024年国家队列人群监测工作物资采购</w:t>
      </w:r>
    </w:p>
    <w:p w14:paraId="6A52D40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594,000.00</w:t>
      </w:r>
      <w:r>
        <w:rPr>
          <w:rFonts w:hint="eastAsia" w:ascii="宋体" w:hAnsi="宋体" w:eastAsia="宋体"/>
          <w:snapToGrid w:val="0"/>
          <w:color w:val="auto"/>
          <w:sz w:val="21"/>
          <w:szCs w:val="21"/>
        </w:rPr>
        <w:t>元</w:t>
      </w:r>
    </w:p>
    <w:p w14:paraId="3D21294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594,000.00</w:t>
      </w:r>
      <w:r>
        <w:rPr>
          <w:rFonts w:hint="eastAsia" w:ascii="宋体" w:hAnsi="宋体" w:eastAsia="宋体"/>
          <w:snapToGrid w:val="0"/>
          <w:color w:val="auto"/>
          <w:sz w:val="21"/>
          <w:szCs w:val="21"/>
        </w:rPr>
        <w:t>元</w:t>
      </w:r>
    </w:p>
    <w:p w14:paraId="3A6DF4A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3E04DCD">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2BAA75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116A55F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（8）本项目不接受进口产品投标（进口产品是指通过中国海关报关验放进入中国境内且产自关境外的产品，相关内容以“财库【2007】119号文”和“财办库【2008】248号文”的相关规定为准）。</w:t>
      </w:r>
    </w:p>
    <w:p w14:paraId="23F6D7B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2EB5C9B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9911FA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00</w:t>
      </w:r>
      <w:r>
        <w:rPr>
          <w:rFonts w:hint="eastAsia" w:ascii="宋体" w:hAnsi="宋体" w:eastAsia="宋体"/>
          <w:snapToGrid w:val="0"/>
          <w:color w:val="auto"/>
          <w:sz w:val="21"/>
          <w:szCs w:val="21"/>
          <w:u w:val="single"/>
        </w:rPr>
        <w:t>分（北京时间）</w:t>
      </w:r>
    </w:p>
    <w:p w14:paraId="334B5CD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0DA3AEF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77ED6D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5B242AD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16B8EDB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237FDAC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19DD28E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深圳市疾病预防控制中心</w:t>
      </w:r>
    </w:p>
    <w:p w14:paraId="12E2F95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深圳市南山区龙苑路8号</w:t>
      </w:r>
    </w:p>
    <w:p w14:paraId="576759D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联</w:t>
      </w:r>
      <w:r>
        <w:rPr>
          <w:rFonts w:hint="eastAsia" w:ascii="宋体" w:hAnsi="宋体" w:eastAsia="宋体"/>
          <w:snapToGrid w:val="0"/>
          <w:color w:val="auto"/>
          <w:sz w:val="21"/>
          <w:szCs w:val="21"/>
          <w:lang w:eastAsia="zh-CN"/>
        </w:rPr>
        <w:t>系方式：</w:t>
      </w:r>
      <w:r>
        <w:rPr>
          <w:rFonts w:hint="eastAsia" w:ascii="宋体" w:hAnsi="宋体" w:eastAsia="宋体"/>
          <w:snapToGrid w:val="0"/>
          <w:color w:val="auto"/>
          <w:sz w:val="21"/>
          <w:szCs w:val="21"/>
          <w:lang w:val="en-US" w:eastAsia="zh-CN"/>
        </w:rPr>
        <w:t>陈先生，0755-25531458</w:t>
      </w:r>
      <w:r>
        <w:rPr>
          <w:rFonts w:hint="eastAsia" w:ascii="宋体" w:hAnsi="宋体" w:eastAsia="宋体"/>
          <w:snapToGrid w:val="0"/>
          <w:color w:val="auto"/>
          <w:sz w:val="21"/>
          <w:szCs w:val="21"/>
          <w:lang w:eastAsia="zh-CN"/>
        </w:rPr>
        <w:t xml:space="preserve"> </w:t>
      </w:r>
    </w:p>
    <w:p w14:paraId="15E68BA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lang w:eastAsia="zh-CN"/>
        </w:rPr>
        <w:t>2、采购代理机构信息</w:t>
      </w:r>
    </w:p>
    <w:p w14:paraId="1D2C715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lang w:eastAsia="zh-CN"/>
        </w:rPr>
        <w:t>名称：深圳市中正招标有限公司</w:t>
      </w:r>
    </w:p>
    <w:p w14:paraId="6E1837F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lang w:eastAsia="zh-CN"/>
        </w:rPr>
        <w:t>地址：深圳市福田区民田</w:t>
      </w:r>
      <w:r>
        <w:rPr>
          <w:rFonts w:hint="eastAsia" w:ascii="宋体" w:hAnsi="宋体" w:eastAsia="宋体"/>
          <w:snapToGrid w:val="0"/>
          <w:color w:val="auto"/>
          <w:sz w:val="21"/>
          <w:szCs w:val="21"/>
        </w:rPr>
        <w:t>路171号新华保险大厦903</w:t>
      </w:r>
    </w:p>
    <w:p w14:paraId="6BF8E3F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725DBE4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D83885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0CC1DBF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15E516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hint="eastAsia" w:ascii="宋体" w:hAnsi="宋体"/>
          <w:snapToGrid w:val="0"/>
          <w:kern w:val="0"/>
          <w:sz w:val="24"/>
        </w:rPr>
      </w:pPr>
    </w:p>
    <w:p w14:paraId="1B7255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57540976">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rPr>
          <w:szCs w:val="21"/>
        </w:rPr>
      </w:pPr>
      <w:r>
        <w:rPr>
          <w:rFonts w:ascii="宋体" w:hAnsi="宋体"/>
          <w:snapToGrid w:val="0"/>
          <w:kern w:val="0"/>
          <w:sz w:val="24"/>
        </w:rPr>
        <w:t>2024年</w:t>
      </w:r>
      <w:r>
        <w:rPr>
          <w:rFonts w:hint="eastAsia" w:ascii="宋体" w:hAnsi="宋体"/>
          <w:snapToGrid w:val="0"/>
          <w:kern w:val="0"/>
          <w:sz w:val="24"/>
          <w:lang w:val="en-US" w:eastAsia="zh-CN"/>
        </w:rPr>
        <w:t>10</w:t>
      </w:r>
      <w:r>
        <w:rPr>
          <w:rFonts w:ascii="宋体" w:hAnsi="宋体"/>
          <w:snapToGrid w:val="0"/>
          <w:kern w:val="0"/>
          <w:sz w:val="24"/>
        </w:rPr>
        <w:t>月</w:t>
      </w:r>
      <w:r>
        <w:rPr>
          <w:rFonts w:hint="eastAsia" w:ascii="宋体" w:hAnsi="宋体"/>
          <w:snapToGrid w:val="0"/>
          <w:kern w:val="0"/>
          <w:sz w:val="24"/>
          <w:lang w:val="en-US" w:eastAsia="zh-CN"/>
        </w:rPr>
        <w:t>12</w:t>
      </w:r>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2F804FB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93FE04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309D54B7">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BD7A4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147E5D8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5CFD33E5">
      <w:pPr>
        <w:rPr>
          <w:szCs w:val="21"/>
        </w:rPr>
      </w:pPr>
    </w:p>
    <w:p w14:paraId="0526D094">
      <w:pPr>
        <w:pStyle w:val="3"/>
      </w:pPr>
      <w:bookmarkStart w:id="2" w:name="_Toc135293321"/>
      <w:r>
        <w:rPr>
          <w:rFonts w:hint="eastAsia"/>
        </w:rPr>
        <w:t>第二章  项目需求</w:t>
      </w:r>
      <w:bookmarkEnd w:id="2"/>
    </w:p>
    <w:p w14:paraId="594C8182">
      <w:pPr>
        <w:spacing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37FE0766">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93B4105">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2024年国家队列人群监测工作物资采购</w:t>
            </w:r>
          </w:p>
        </w:tc>
        <w:tc>
          <w:tcPr>
            <w:tcW w:w="850" w:type="dxa"/>
            <w:tcMar>
              <w:top w:w="0" w:type="dxa"/>
              <w:left w:w="108" w:type="dxa"/>
              <w:bottom w:w="0" w:type="dxa"/>
              <w:right w:w="108" w:type="dxa"/>
            </w:tcMar>
            <w:vAlign w:val="center"/>
          </w:tcPr>
          <w:p w14:paraId="7F7A48C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14:paraId="7C1C0756">
            <w:pPr>
              <w:jc w:val="center"/>
              <w:rPr>
                <w:rFonts w:ascii="宋体" w:hAnsi="宋体" w:cs="宋体"/>
                <w:bCs/>
                <w:kern w:val="0"/>
                <w:szCs w:val="21"/>
              </w:rPr>
            </w:pPr>
            <w:r>
              <w:rPr>
                <w:rFonts w:hint="eastAsia" w:ascii="宋体" w:hAnsi="宋体" w:eastAsia="宋体" w:cs="宋体"/>
                <w:sz w:val="21"/>
                <w:szCs w:val="21"/>
                <w:lang w:eastAsia="zh-CN"/>
              </w:rPr>
              <w:t>594,000.00</w:t>
            </w:r>
          </w:p>
        </w:tc>
        <w:tc>
          <w:tcPr>
            <w:tcW w:w="1417" w:type="dxa"/>
            <w:vAlign w:val="center"/>
          </w:tcPr>
          <w:p w14:paraId="52DE30B4">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422C5F91">
      <w:pPr>
        <w:widowControl/>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（二）货物清单明细</w:t>
      </w:r>
    </w:p>
    <w:tbl>
      <w:tblPr>
        <w:tblStyle w:val="50"/>
        <w:tblW w:w="453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2474"/>
        <w:gridCol w:w="2009"/>
        <w:gridCol w:w="3683"/>
      </w:tblGrid>
      <w:tr w14:paraId="110C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0C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92C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套餐名称</w:t>
            </w:r>
            <w:r>
              <w:rPr>
                <w:rFonts w:hint="eastAsia" w:ascii="宋体" w:hAnsi="宋体" w:cs="宋体"/>
                <w:b/>
                <w:bCs/>
                <w:i w:val="0"/>
                <w:iCs w:val="0"/>
                <w:color w:val="FF0000"/>
                <w:kern w:val="0"/>
                <w:sz w:val="21"/>
                <w:szCs w:val="21"/>
                <w:u w:val="none"/>
                <w:lang w:val="en-US" w:eastAsia="zh-CN" w:bidi="ar"/>
              </w:rPr>
              <w:t>（标的名称）</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8A6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szCs w:val="21"/>
                <w:lang w:eastAsia="zh-CN"/>
              </w:rPr>
              <w:t>基准价</w:t>
            </w:r>
            <w:r>
              <w:rPr>
                <w:rFonts w:hint="eastAsia" w:ascii="宋体" w:hAnsi="宋体" w:cs="宋体"/>
                <w:b/>
                <w:szCs w:val="21"/>
              </w:rPr>
              <w:t>（元）</w:t>
            </w: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17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cs="宋体"/>
                <w:b/>
                <w:szCs w:val="21"/>
                <w:lang w:eastAsia="zh-CN"/>
              </w:rPr>
            </w:pPr>
            <w:r>
              <w:rPr>
                <w:rFonts w:hint="eastAsia" w:ascii="宋体" w:hAnsi="宋体" w:cs="宋体"/>
                <w:b/>
                <w:szCs w:val="21"/>
                <w:lang w:eastAsia="zh-CN"/>
              </w:rPr>
              <w:t>规格</w:t>
            </w:r>
          </w:p>
        </w:tc>
      </w:tr>
      <w:tr w14:paraId="292E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E0D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6C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BB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30.00</w:t>
            </w: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34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两条/盒</w:t>
            </w:r>
          </w:p>
        </w:tc>
      </w:tr>
      <w:tr w14:paraId="1132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D7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9BB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牙膏</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80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30.00</w:t>
            </w: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7B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100g/条-180g/条（在此范围内即可）</w:t>
            </w:r>
          </w:p>
        </w:tc>
      </w:tr>
      <w:tr w14:paraId="3BFA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45B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EC6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洗衣凝珠</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16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30.00</w:t>
            </w: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49F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40颗/盒</w:t>
            </w:r>
          </w:p>
        </w:tc>
      </w:tr>
      <w:tr w14:paraId="232A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9F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1D0D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洗洁精</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7AC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30.00</w:t>
            </w: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190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1kg/瓶</w:t>
            </w:r>
          </w:p>
        </w:tc>
      </w:tr>
      <w:tr w14:paraId="1C3A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EE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1F8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抽纸</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9C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30.00</w:t>
            </w: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E13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8包/提-12包/提（在此范围内即可）</w:t>
            </w:r>
          </w:p>
        </w:tc>
      </w:tr>
      <w:tr w14:paraId="75A7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470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85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卷纸</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E0F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30.00</w:t>
            </w: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F8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10卷/提</w:t>
            </w:r>
          </w:p>
        </w:tc>
      </w:tr>
      <w:tr w14:paraId="4E2C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69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96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厨房湿巾</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E0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30.00</w:t>
            </w:r>
          </w:p>
        </w:tc>
        <w:tc>
          <w:tcPr>
            <w:tcW w:w="2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57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48片/包</w:t>
            </w:r>
          </w:p>
        </w:tc>
      </w:tr>
    </w:tbl>
    <w:p w14:paraId="043283F1">
      <w:pPr>
        <w:adjustRightInd w:val="0"/>
        <w:snapToGrid w:val="0"/>
        <w:spacing w:line="360" w:lineRule="auto"/>
        <w:ind w:firstLine="422" w:firstLineChars="201"/>
        <w:rPr>
          <w:rFonts w:hint="eastAsia" w:ascii="宋体" w:hAnsi="宋体" w:eastAsia="宋体"/>
          <w:bCs/>
          <w:snapToGrid w:val="0"/>
          <w:kern w:val="0"/>
          <w:szCs w:val="21"/>
          <w:lang w:eastAsia="zh-CN"/>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w:t>
      </w:r>
      <w:r>
        <w:rPr>
          <w:rFonts w:hint="eastAsia" w:ascii="宋体" w:hAnsi="宋体"/>
          <w:b/>
          <w:bCs/>
          <w:snapToGrid w:val="0"/>
          <w:szCs w:val="21"/>
          <w:highlight w:val="yellow"/>
          <w:u w:val="single"/>
          <w:lang w:val="en-US" w:eastAsia="zh-CN"/>
        </w:rPr>
        <w:t xml:space="preserve">  </w:t>
      </w:r>
      <w:r>
        <w:rPr>
          <w:rFonts w:hint="eastAsia" w:ascii="宋体" w:hAnsi="宋体" w:eastAsia="宋体" w:cs="宋体"/>
          <w:b/>
          <w:bCs/>
          <w:i w:val="0"/>
          <w:iCs w:val="0"/>
          <w:color w:val="000000"/>
          <w:kern w:val="0"/>
          <w:sz w:val="21"/>
          <w:szCs w:val="21"/>
          <w:highlight w:val="yellow"/>
          <w:u w:val="single"/>
          <w:lang w:val="en-US" w:eastAsia="zh-CN" w:bidi="ar"/>
        </w:rPr>
        <w:t>洗衣凝珠</w:t>
      </w:r>
      <w:r>
        <w:rPr>
          <w:rFonts w:hint="eastAsia" w:ascii="宋体" w:hAnsi="宋体"/>
          <w:b/>
          <w:bCs/>
          <w:snapToGrid w:val="0"/>
          <w:szCs w:val="21"/>
          <w:highlight w:val="yellow"/>
          <w:u w:val="single"/>
        </w:rPr>
        <w:t xml:space="preserve">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447E051D">
      <w:pPr>
        <w:spacing w:line="360" w:lineRule="auto"/>
        <w:ind w:left="2" w:firstLine="484" w:firstLineChars="201"/>
        <w:rPr>
          <w:rFonts w:ascii="宋体" w:hAnsi="宋体"/>
          <w:b/>
          <w:bCs/>
          <w:snapToGrid w:val="0"/>
          <w:kern w:val="0"/>
          <w:sz w:val="24"/>
        </w:rPr>
      </w:pPr>
    </w:p>
    <w:p w14:paraId="0DF59D4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snapToGrid w:val="0"/>
          <w:kern w:val="0"/>
          <w:sz w:val="24"/>
        </w:rPr>
      </w:pPr>
      <w:r>
        <w:rPr>
          <w:rFonts w:hint="eastAsia" w:ascii="宋体" w:hAnsi="宋体"/>
          <w:b/>
          <w:bCs/>
          <w:snapToGrid w:val="0"/>
          <w:kern w:val="0"/>
          <w:sz w:val="24"/>
        </w:rPr>
        <w:t>二、技术要求</w:t>
      </w:r>
    </w:p>
    <w:p w14:paraId="2C4E6784">
      <w:pPr>
        <w:pStyle w:val="506"/>
        <w:keepNext w:val="0"/>
        <w:keepLines w:val="0"/>
        <w:pageBreakBefore w:val="0"/>
        <w:widowControl w:val="0"/>
        <w:kinsoku/>
        <w:wordWrap/>
        <w:overflowPunct/>
        <w:topLinePunct w:val="0"/>
        <w:autoSpaceDE/>
        <w:autoSpaceDN/>
        <w:bidi w:val="0"/>
        <w:adjustRightInd/>
        <w:snapToGrid/>
        <w:spacing w:afterLines="0" w:line="360" w:lineRule="auto"/>
        <w:ind w:firstLine="0" w:firstLineChars="0"/>
        <w:textAlignment w:val="auto"/>
        <w:rPr>
          <w:rFonts w:cs="Times New Roman"/>
          <w:snapToGrid/>
          <w:spacing w:val="0"/>
          <w:sz w:val="21"/>
          <w:szCs w:val="21"/>
        </w:rPr>
      </w:pPr>
      <w:r>
        <w:rPr>
          <w:rFonts w:hint="eastAsia" w:cs="Times New Roman"/>
          <w:b/>
          <w:bCs/>
          <w:snapToGrid/>
          <w:spacing w:val="0"/>
          <w:sz w:val="21"/>
          <w:szCs w:val="21"/>
        </w:rPr>
        <w:t>（</w:t>
      </w:r>
      <w:r>
        <w:rPr>
          <w:rFonts w:hint="eastAsia" w:cs="Times New Roman"/>
          <w:b/>
          <w:bCs/>
          <w:snapToGrid/>
          <w:spacing w:val="0"/>
          <w:sz w:val="21"/>
          <w:szCs w:val="21"/>
          <w:lang w:val="en-US" w:eastAsia="zh-CN"/>
        </w:rPr>
        <w:t>一</w:t>
      </w:r>
      <w:r>
        <w:rPr>
          <w:rFonts w:hint="eastAsia" w:cs="Times New Roman"/>
          <w:b/>
          <w:bCs/>
          <w:snapToGrid/>
          <w:spacing w:val="0"/>
          <w:sz w:val="21"/>
          <w:szCs w:val="21"/>
        </w:rPr>
        <w:t>）基本要求：</w:t>
      </w:r>
    </w:p>
    <w:p w14:paraId="7310A783">
      <w:pPr>
        <w:pStyle w:val="506"/>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cs="Times New Roman"/>
          <w:snapToGrid/>
          <w:spacing w:val="0"/>
          <w:sz w:val="21"/>
          <w:szCs w:val="21"/>
        </w:rPr>
      </w:pPr>
      <w:r>
        <w:rPr>
          <w:rFonts w:hint="eastAsia" w:cs="Times New Roman"/>
          <w:snapToGrid/>
          <w:spacing w:val="0"/>
          <w:sz w:val="21"/>
          <w:szCs w:val="21"/>
        </w:rPr>
        <w:t>1.投标人</w:t>
      </w:r>
      <w:r>
        <w:rPr>
          <w:rFonts w:hint="eastAsia" w:cs="Times New Roman"/>
          <w:snapToGrid/>
          <w:spacing w:val="0"/>
          <w:sz w:val="21"/>
          <w:szCs w:val="21"/>
          <w:lang w:val="en-US" w:eastAsia="zh-CN"/>
        </w:rPr>
        <w:t>需</w:t>
      </w:r>
      <w:r>
        <w:rPr>
          <w:rFonts w:hint="eastAsia" w:cs="Times New Roman"/>
          <w:snapToGrid/>
          <w:spacing w:val="0"/>
          <w:sz w:val="21"/>
          <w:szCs w:val="21"/>
        </w:rPr>
        <w:t>有自营配送服务服务团队，按照采购人要求配送物资至指定地点，并按照流程完成验收手续。</w:t>
      </w:r>
    </w:p>
    <w:p w14:paraId="73AB6175">
      <w:pPr>
        <w:pStyle w:val="506"/>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cs="Times New Roman"/>
          <w:snapToGrid/>
          <w:spacing w:val="0"/>
          <w:sz w:val="21"/>
          <w:szCs w:val="21"/>
        </w:rPr>
      </w:pPr>
      <w:r>
        <w:rPr>
          <w:rFonts w:hint="eastAsia" w:cs="Times New Roman"/>
          <w:snapToGrid/>
          <w:spacing w:val="0"/>
          <w:sz w:val="21"/>
          <w:szCs w:val="21"/>
        </w:rPr>
        <w:t>2.人员配置：最低配备6人，其中项目负责人1人，售后及客服专员1人，配送人员</w:t>
      </w:r>
      <w:r>
        <w:rPr>
          <w:rFonts w:cs="Times New Roman"/>
          <w:snapToGrid/>
          <w:spacing w:val="0"/>
          <w:sz w:val="21"/>
          <w:szCs w:val="21"/>
        </w:rPr>
        <w:t>2</w:t>
      </w:r>
      <w:r>
        <w:rPr>
          <w:rFonts w:hint="eastAsia" w:cs="Times New Roman"/>
          <w:snapToGrid/>
          <w:spacing w:val="0"/>
          <w:sz w:val="21"/>
          <w:szCs w:val="21"/>
        </w:rPr>
        <w:t>人以及应急保障人员</w:t>
      </w:r>
      <w:r>
        <w:rPr>
          <w:rFonts w:cs="Times New Roman"/>
          <w:snapToGrid/>
          <w:spacing w:val="0"/>
          <w:sz w:val="21"/>
          <w:szCs w:val="21"/>
        </w:rPr>
        <w:t>2</w:t>
      </w:r>
      <w:r>
        <w:rPr>
          <w:rFonts w:hint="eastAsia" w:cs="Times New Roman"/>
          <w:snapToGrid/>
          <w:spacing w:val="0"/>
          <w:sz w:val="21"/>
          <w:szCs w:val="21"/>
        </w:rPr>
        <w:t>人。</w:t>
      </w:r>
    </w:p>
    <w:p w14:paraId="087183F1">
      <w:pPr>
        <w:pStyle w:val="506"/>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cs="Times New Roman"/>
          <w:snapToGrid/>
          <w:spacing w:val="0"/>
          <w:sz w:val="21"/>
          <w:szCs w:val="21"/>
        </w:rPr>
      </w:pPr>
      <w:r>
        <w:rPr>
          <w:rFonts w:hint="eastAsia" w:cs="Times New Roman"/>
          <w:snapToGrid/>
          <w:spacing w:val="0"/>
          <w:sz w:val="21"/>
          <w:szCs w:val="21"/>
        </w:rPr>
        <w:t>3.配送服务人员须了解采购人的基本业务和需求，对保障流程熟悉。如配送服务人员因为不能完全胜任导致采购人的投诉，达到3次及以上，采购人有权对投标人进行处罚，包括但不仅限于扣除当月送货金额的3%，或延期支付货款等；情节严重的采购人有权提前解除合同。</w:t>
      </w:r>
    </w:p>
    <w:p w14:paraId="3631CFAD">
      <w:pPr>
        <w:pStyle w:val="506"/>
        <w:keepNext w:val="0"/>
        <w:keepLines w:val="0"/>
        <w:pageBreakBefore w:val="0"/>
        <w:widowControl w:val="0"/>
        <w:kinsoku/>
        <w:wordWrap/>
        <w:overflowPunct/>
        <w:topLinePunct w:val="0"/>
        <w:autoSpaceDE/>
        <w:autoSpaceDN/>
        <w:bidi w:val="0"/>
        <w:adjustRightInd/>
        <w:snapToGrid/>
        <w:spacing w:afterLines="0" w:line="360" w:lineRule="auto"/>
        <w:ind w:firstLine="420" w:firstLineChars="200"/>
        <w:textAlignment w:val="auto"/>
        <w:rPr>
          <w:rFonts w:cs="Times New Roman"/>
          <w:snapToGrid/>
          <w:spacing w:val="0"/>
          <w:sz w:val="21"/>
          <w:szCs w:val="21"/>
        </w:rPr>
      </w:pPr>
      <w:r>
        <w:rPr>
          <w:rFonts w:hint="eastAsia" w:cs="Times New Roman"/>
          <w:snapToGrid/>
          <w:spacing w:val="0"/>
          <w:sz w:val="21"/>
          <w:szCs w:val="21"/>
        </w:rPr>
        <w:t>4.如遇批量物资派送或者紧急配送需求时，需根据实际工作增加保障人员。</w:t>
      </w:r>
    </w:p>
    <w:p w14:paraId="06687EF2">
      <w:pPr>
        <w:pStyle w:val="3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5.投标人需具备满足采购人需求的仓储能力，以及保障配送安全及时的车辆，实际配送物品和配送地址以采购人下单物品和配送地址为准。</w:t>
      </w:r>
    </w:p>
    <w:p w14:paraId="38A57E36">
      <w:pPr>
        <w:pStyle w:val="32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sz w:val="21"/>
          <w:szCs w:val="21"/>
        </w:rPr>
      </w:pPr>
      <w:r>
        <w:rPr>
          <w:rFonts w:hint="eastAsia"/>
          <w:b/>
          <w:bCs/>
          <w:sz w:val="21"/>
          <w:szCs w:val="21"/>
        </w:rPr>
        <w:t>（</w:t>
      </w:r>
      <w:r>
        <w:rPr>
          <w:rFonts w:hint="eastAsia"/>
          <w:b/>
          <w:bCs/>
          <w:sz w:val="21"/>
          <w:szCs w:val="21"/>
          <w:lang w:val="en-US" w:eastAsia="zh-CN"/>
        </w:rPr>
        <w:t>二</w:t>
      </w:r>
      <w:r>
        <w:rPr>
          <w:rFonts w:hint="eastAsia"/>
          <w:b/>
          <w:bCs/>
          <w:sz w:val="21"/>
          <w:szCs w:val="21"/>
        </w:rPr>
        <w:t>）配送要求：</w:t>
      </w:r>
    </w:p>
    <w:p w14:paraId="794CF56C">
      <w:pPr>
        <w:pStyle w:val="3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1.配送时效：投标人按照采购人规定渠道发出的订单进行送货，常规订单下单后三</w:t>
      </w:r>
      <w:r>
        <w:rPr>
          <w:rFonts w:hint="eastAsia"/>
          <w:sz w:val="21"/>
          <w:szCs w:val="21"/>
          <w:lang w:eastAsia="zh-CN"/>
        </w:rPr>
        <w:t>日历天</w:t>
      </w:r>
      <w:r>
        <w:rPr>
          <w:rFonts w:hint="eastAsia"/>
          <w:sz w:val="21"/>
          <w:szCs w:val="21"/>
        </w:rPr>
        <w:t>内完成配送至指定地点；应急物品须在下单后1个小时内完成配送至指定地点。</w:t>
      </w:r>
    </w:p>
    <w:p w14:paraId="286098B1">
      <w:pPr>
        <w:pStyle w:val="3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2.物流配送能力：投标人投入本项目物流配送车辆需根据项目需求投入，投标人应具备提供应急保障的车辆调配能力，特殊情况有可能全天候待命。</w:t>
      </w:r>
    </w:p>
    <w:p w14:paraId="48B15C20">
      <w:pPr>
        <w:pStyle w:val="3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3.配送人员要求：配送人员应服从采购人的管理工作，不得作出有损采购人形象的行为。</w:t>
      </w:r>
    </w:p>
    <w:p w14:paraId="799F3BF3">
      <w:pPr>
        <w:pStyle w:val="32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sz w:val="21"/>
          <w:szCs w:val="21"/>
        </w:rPr>
      </w:pPr>
      <w:r>
        <w:rPr>
          <w:rFonts w:hint="eastAsia"/>
          <w:b/>
          <w:bCs/>
          <w:sz w:val="21"/>
          <w:szCs w:val="21"/>
        </w:rPr>
        <w:t>（</w:t>
      </w:r>
      <w:r>
        <w:rPr>
          <w:rFonts w:hint="eastAsia"/>
          <w:b/>
          <w:bCs/>
          <w:sz w:val="21"/>
          <w:szCs w:val="21"/>
          <w:lang w:val="en-US" w:eastAsia="zh-CN"/>
        </w:rPr>
        <w:t>三</w:t>
      </w:r>
      <w:r>
        <w:rPr>
          <w:rFonts w:hint="eastAsia"/>
          <w:b/>
          <w:bCs/>
          <w:sz w:val="21"/>
          <w:szCs w:val="21"/>
        </w:rPr>
        <w:t>）供货保证及售后</w:t>
      </w:r>
      <w:r>
        <w:rPr>
          <w:rFonts w:hint="eastAsia"/>
          <w:b/>
          <w:bCs/>
          <w:sz w:val="21"/>
          <w:szCs w:val="21"/>
          <w:lang w:val="en-US" w:eastAsia="zh-CN"/>
        </w:rPr>
        <w:t>要求</w:t>
      </w:r>
      <w:r>
        <w:rPr>
          <w:rFonts w:hint="eastAsia"/>
          <w:b/>
          <w:bCs/>
          <w:sz w:val="21"/>
          <w:szCs w:val="21"/>
        </w:rPr>
        <w:t>：</w:t>
      </w:r>
    </w:p>
    <w:p w14:paraId="4F4EAAFB">
      <w:pPr>
        <w:pStyle w:val="3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1</w:t>
      </w:r>
      <w:r>
        <w:rPr>
          <w:rFonts w:hint="eastAsia"/>
          <w:sz w:val="21"/>
          <w:szCs w:val="21"/>
          <w:lang w:val="en-US" w:eastAsia="zh-CN"/>
        </w:rPr>
        <w:t>.</w:t>
      </w:r>
      <w:r>
        <w:rPr>
          <w:rFonts w:hint="eastAsia"/>
          <w:sz w:val="21"/>
          <w:szCs w:val="21"/>
        </w:rPr>
        <w:t>投标人应保证所提供的货物是全新的、未拆封且未使用的原装合格正品。</w:t>
      </w:r>
    </w:p>
    <w:p w14:paraId="790A371C">
      <w:pPr>
        <w:pStyle w:val="3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2</w:t>
      </w:r>
      <w:r>
        <w:rPr>
          <w:rFonts w:hint="eastAsia"/>
          <w:sz w:val="21"/>
          <w:szCs w:val="21"/>
          <w:lang w:val="en-US" w:eastAsia="zh-CN"/>
        </w:rPr>
        <w:t>.</w:t>
      </w:r>
      <w:r>
        <w:rPr>
          <w:rFonts w:hint="eastAsia"/>
          <w:sz w:val="21"/>
          <w:szCs w:val="21"/>
        </w:rPr>
        <w:t>投标人所供应货物如有任何质量问题，投标人必须包退包换。</w:t>
      </w:r>
    </w:p>
    <w:p w14:paraId="3A507BA0">
      <w:pPr>
        <w:pStyle w:val="506"/>
        <w:keepNext w:val="0"/>
        <w:keepLines w:val="0"/>
        <w:pageBreakBefore w:val="0"/>
        <w:widowControl w:val="0"/>
        <w:kinsoku/>
        <w:wordWrap/>
        <w:overflowPunct/>
        <w:topLinePunct w:val="0"/>
        <w:autoSpaceDE/>
        <w:autoSpaceDN/>
        <w:bidi w:val="0"/>
        <w:adjustRightInd/>
        <w:snapToGrid/>
        <w:spacing w:afterLines="0" w:line="360" w:lineRule="auto"/>
        <w:ind w:firstLine="436" w:firstLineChars="200"/>
        <w:textAlignment w:val="auto"/>
        <w:rPr>
          <w:rFonts w:hint="eastAsia"/>
          <w:sz w:val="21"/>
          <w:szCs w:val="21"/>
        </w:rPr>
      </w:pPr>
      <w:r>
        <w:rPr>
          <w:rFonts w:hint="eastAsia"/>
          <w:sz w:val="21"/>
          <w:szCs w:val="21"/>
        </w:rPr>
        <w:t>3</w:t>
      </w:r>
      <w:r>
        <w:rPr>
          <w:rFonts w:hint="eastAsia"/>
          <w:sz w:val="21"/>
          <w:szCs w:val="21"/>
          <w:lang w:val="en-US" w:eastAsia="zh-CN"/>
        </w:rPr>
        <w:t>.</w:t>
      </w:r>
      <w:r>
        <w:rPr>
          <w:rFonts w:hint="eastAsia"/>
          <w:sz w:val="21"/>
          <w:szCs w:val="21"/>
        </w:rPr>
        <w:t>货物应符合采购文件的相关技术要求，如没有提及适用标准，则应符合中华人民共和国国家标准或行业标准，如果中华人民共和国没有相关标准的，则采用货物来源国适用的官方标准，标准必须是有关机构发布的最新版本的标准。货物在质量的可靠性方面，应符合国家或行业现行最高级别的质量标准和要求。</w:t>
      </w:r>
    </w:p>
    <w:p w14:paraId="0F28D6D7">
      <w:pPr>
        <w:pStyle w:val="506"/>
        <w:keepNext w:val="0"/>
        <w:keepLines w:val="0"/>
        <w:pageBreakBefore w:val="0"/>
        <w:widowControl w:val="0"/>
        <w:kinsoku/>
        <w:wordWrap/>
        <w:overflowPunct/>
        <w:topLinePunct w:val="0"/>
        <w:autoSpaceDE/>
        <w:autoSpaceDN/>
        <w:bidi w:val="0"/>
        <w:adjustRightInd/>
        <w:snapToGrid/>
        <w:spacing w:afterLines="0" w:line="360" w:lineRule="auto"/>
        <w:ind w:firstLine="0" w:firstLineChars="0"/>
        <w:textAlignment w:val="auto"/>
        <w:rPr>
          <w:rFonts w:hint="eastAsia"/>
          <w:sz w:val="21"/>
          <w:szCs w:val="21"/>
          <w:lang w:val="en-US" w:eastAsia="zh-CN"/>
        </w:rPr>
      </w:pPr>
      <w:r>
        <w:rPr>
          <w:rFonts w:hint="eastAsia"/>
          <w:b/>
          <w:bCs/>
          <w:sz w:val="21"/>
          <w:szCs w:val="21"/>
          <w:lang w:val="en-US" w:eastAsia="zh-CN"/>
        </w:rPr>
        <w:t>（四）交货要求：</w:t>
      </w:r>
    </w:p>
    <w:p w14:paraId="57FCC5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bCs/>
          <w:snapToGrid w:val="0"/>
          <w:kern w:val="0"/>
          <w:sz w:val="24"/>
        </w:rPr>
      </w:pPr>
      <w:r>
        <w:rPr>
          <w:rFonts w:hint="eastAsia" w:ascii="宋体" w:hAnsi="宋体" w:eastAsia="宋体" w:cs="宋体"/>
          <w:sz w:val="21"/>
          <w:szCs w:val="21"/>
          <w:lang w:val="en-US" w:eastAsia="zh-CN"/>
        </w:rPr>
        <w:t>1.采购人有权检验或测试货物，以确认货物是否符合规格的要求，并且不承担额外的费用。如发现所交货物与实际所需货物不符或存在质量等问题，采购人可以拒绝接收该货物，投标人应在7个日历日内采取补足、更换或退货等措施，以满足采购要求，由此发生的一切损失和费用由投标人</w:t>
      </w:r>
      <w:r>
        <w:rPr>
          <w:rFonts w:hint="eastAsia"/>
          <w:sz w:val="21"/>
          <w:szCs w:val="21"/>
          <w:lang w:val="en-US" w:eastAsia="zh-CN"/>
        </w:rPr>
        <w:t>承担。</w:t>
      </w:r>
    </w:p>
    <w:p w14:paraId="21A99DE2">
      <w:pPr>
        <w:spacing w:line="360" w:lineRule="auto"/>
        <w:rPr>
          <w:rFonts w:hint="eastAsia" w:ascii="宋体" w:hAnsi="宋体"/>
          <w:b/>
          <w:bCs/>
          <w:snapToGrid w:val="0"/>
          <w:kern w:val="0"/>
          <w:sz w:val="24"/>
        </w:rPr>
      </w:pPr>
    </w:p>
    <w:p w14:paraId="35AF6A42">
      <w:pPr>
        <w:spacing w:line="360" w:lineRule="auto"/>
        <w:rPr>
          <w:rFonts w:ascii="宋体" w:hAnsi="宋体"/>
          <w:b/>
          <w:bCs/>
          <w:snapToGrid w:val="0"/>
          <w:kern w:val="0"/>
          <w:sz w:val="24"/>
        </w:rPr>
      </w:pPr>
      <w:r>
        <w:rPr>
          <w:rFonts w:hint="eastAsia" w:ascii="宋体" w:hAnsi="宋体"/>
          <w:b/>
          <w:bCs/>
          <w:snapToGrid w:val="0"/>
          <w:kern w:val="0"/>
          <w:sz w:val="24"/>
        </w:rPr>
        <w:t>三、商务要求</w:t>
      </w:r>
    </w:p>
    <w:p w14:paraId="79840706">
      <w:pPr>
        <w:pStyle w:val="255"/>
        <w:keepNext w:val="0"/>
        <w:keepLines w:val="0"/>
        <w:pageBreakBefore w:val="0"/>
        <w:widowControl w:val="0"/>
        <w:kinsoku/>
        <w:wordWrap/>
        <w:overflowPunct/>
        <w:topLinePunct w:val="0"/>
        <w:autoSpaceDE/>
        <w:autoSpaceDN/>
        <w:bidi w:val="0"/>
        <w:adjustRightInd/>
        <w:snapToGrid/>
        <w:spacing w:beforeLines="0" w:line="360" w:lineRule="auto"/>
        <w:ind w:firstLine="0" w:firstLineChars="0"/>
        <w:textAlignment w:val="auto"/>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w:t>
      </w:r>
      <w:r>
        <w:rPr>
          <w:rFonts w:hint="eastAsia" w:asciiTheme="minorEastAsia" w:hAnsiTheme="minorEastAsia" w:eastAsiaTheme="minorEastAsia"/>
          <w:b/>
          <w:highlight w:val="yellow"/>
          <w:lang w:val="en-US" w:eastAsia="zh-CN"/>
        </w:rPr>
        <w:t>交货期</w:t>
      </w:r>
      <w:r>
        <w:rPr>
          <w:rFonts w:hint="eastAsia" w:asciiTheme="minorEastAsia" w:hAnsiTheme="minorEastAsia" w:eastAsiaTheme="minorEastAsia"/>
          <w:b/>
          <w:highlight w:val="yellow"/>
        </w:rPr>
        <w:t>：</w:t>
      </w:r>
    </w:p>
    <w:p w14:paraId="69981E52">
      <w:pPr>
        <w:pStyle w:val="255"/>
        <w:keepNext w:val="0"/>
        <w:keepLines w:val="0"/>
        <w:pageBreakBefore w:val="0"/>
        <w:widowControl w:val="0"/>
        <w:kinsoku/>
        <w:wordWrap/>
        <w:overflowPunct/>
        <w:topLinePunct w:val="0"/>
        <w:autoSpaceDE/>
        <w:autoSpaceDN/>
        <w:bidi w:val="0"/>
        <w:adjustRightInd/>
        <w:snapToGrid/>
        <w:spacing w:beforeLines="0" w:line="360" w:lineRule="auto"/>
        <w:ind w:firstLine="424" w:firstLineChars="201"/>
        <w:textAlignment w:val="auto"/>
        <w:rPr>
          <w:rFonts w:hint="default" w:asciiTheme="minorEastAsia" w:hAnsiTheme="minorEastAsia" w:eastAsiaTheme="minorEastAsia"/>
          <w:b/>
          <w:lang w:val="en-US" w:eastAsia="zh-CN"/>
        </w:rPr>
      </w:pPr>
      <w:r>
        <w:rPr>
          <w:rFonts w:hint="eastAsia" w:asciiTheme="minorEastAsia" w:hAnsiTheme="minorEastAsia" w:eastAsiaTheme="minorEastAsia"/>
          <w:b/>
          <w:highlight w:val="yellow"/>
        </w:rPr>
        <w:t>合同签订后</w:t>
      </w:r>
      <w:r>
        <w:rPr>
          <w:rFonts w:hint="eastAsia" w:asciiTheme="minorEastAsia" w:hAnsiTheme="minorEastAsia" w:eastAsiaTheme="minorEastAsia"/>
          <w:b/>
          <w:highlight w:val="yellow"/>
          <w:lang w:val="en-US" w:eastAsia="zh-CN"/>
        </w:rPr>
        <w:t>30日历天内。</w:t>
      </w:r>
    </w:p>
    <w:p w14:paraId="786266B1">
      <w:pPr>
        <w:pStyle w:val="255"/>
        <w:keepNext w:val="0"/>
        <w:keepLines w:val="0"/>
        <w:pageBreakBefore w:val="0"/>
        <w:widowControl w:val="0"/>
        <w:kinsoku/>
        <w:wordWrap/>
        <w:overflowPunct/>
        <w:topLinePunct w:val="0"/>
        <w:autoSpaceDE/>
        <w:autoSpaceDN/>
        <w:bidi w:val="0"/>
        <w:adjustRightInd/>
        <w:snapToGrid/>
        <w:spacing w:beforeLines="0" w:line="360" w:lineRule="auto"/>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（二）交货地点：</w:t>
      </w:r>
    </w:p>
    <w:p w14:paraId="2F8DA6CB">
      <w:pPr>
        <w:pStyle w:val="255"/>
        <w:keepNext w:val="0"/>
        <w:keepLines w:val="0"/>
        <w:pageBreakBefore w:val="0"/>
        <w:widowControl w:val="0"/>
        <w:kinsoku/>
        <w:wordWrap/>
        <w:overflowPunct/>
        <w:topLinePunct w:val="0"/>
        <w:autoSpaceDE/>
        <w:autoSpaceDN/>
        <w:bidi w:val="0"/>
        <w:adjustRightInd/>
        <w:snapToGrid/>
        <w:spacing w:beforeLines="0" w:line="360" w:lineRule="auto"/>
        <w:ind w:firstLine="424" w:firstLineChars="202"/>
        <w:textAlignment w:val="auto"/>
        <w:rPr>
          <w:rFonts w:asciiTheme="minorEastAsia" w:hAnsiTheme="minorEastAsia" w:eastAsiaTheme="minorEastAsia"/>
          <w:b/>
        </w:rPr>
      </w:pPr>
      <w:r>
        <w:rPr>
          <w:rFonts w:hint="eastAsia" w:ascii="宋体" w:hAnsi="宋体" w:eastAsia="宋体"/>
          <w:szCs w:val="21"/>
        </w:rPr>
        <w:t>采购人指定地点。</w:t>
      </w:r>
    </w:p>
    <w:p w14:paraId="12A583BA">
      <w:pPr>
        <w:pStyle w:val="255"/>
        <w:keepNext w:val="0"/>
        <w:keepLines w:val="0"/>
        <w:pageBreakBefore w:val="0"/>
        <w:widowControl w:val="0"/>
        <w:kinsoku/>
        <w:wordWrap/>
        <w:overflowPunct/>
        <w:topLinePunct w:val="0"/>
        <w:autoSpaceDE/>
        <w:autoSpaceDN/>
        <w:bidi w:val="0"/>
        <w:adjustRightInd/>
        <w:snapToGrid/>
        <w:spacing w:beforeLines="0" w:line="360" w:lineRule="auto"/>
        <w:ind w:firstLine="0" w:firstLineChars="0"/>
        <w:textAlignment w:val="auto"/>
        <w:rPr>
          <w:rFonts w:ascii="宋体" w:hAnsi="宋体" w:eastAsia="宋体" w:cs="宋体"/>
          <w:b/>
          <w:highlight w:val="yellow"/>
        </w:rPr>
      </w:pPr>
      <w:r>
        <w:rPr>
          <w:rFonts w:hint="eastAsia" w:ascii="宋体" w:hAnsi="宋体" w:eastAsia="宋体" w:cs="宋体"/>
          <w:b/>
          <w:highlight w:val="none"/>
        </w:rPr>
        <w:t>（三）报价要求：</w:t>
      </w:r>
    </w:p>
    <w:p w14:paraId="20394AC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szCs w:val="21"/>
          <w:highlight w:val="yellow"/>
          <w:lang w:val="en-US" w:eastAsia="zh-CN"/>
        </w:rPr>
      </w:pPr>
      <w:r>
        <w:rPr>
          <w:rFonts w:hint="eastAsia" w:asciiTheme="minorEastAsia" w:hAnsiTheme="minorEastAsia" w:eastAsiaTheme="minorEastAsia"/>
          <w:b/>
          <w:bCs/>
          <w:highlight w:val="yellow"/>
        </w:rPr>
        <w:t>★</w:t>
      </w:r>
      <w:r>
        <w:rPr>
          <w:rFonts w:hint="eastAsia" w:ascii="宋体" w:hAnsi="宋体"/>
          <w:b/>
          <w:szCs w:val="21"/>
          <w:highlight w:val="yellow"/>
          <w:lang w:val="en-US" w:eastAsia="zh-CN"/>
        </w:rPr>
        <w:t>1.投标人以《货物清单明细》中的基准价为基础报折扣率，折扣率必须小于或等于1，采用小数报价且最多保留两位小数，且只能报唯一的折扣率，折扣率在服务期限内保持不变，未按要求报价的将导致投标无效。</w:t>
      </w:r>
    </w:p>
    <w:p w14:paraId="78C7F7E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bCs/>
          <w:szCs w:val="21"/>
          <w:highlight w:val="yellow"/>
        </w:rPr>
      </w:pPr>
      <w:r>
        <w:rPr>
          <w:rFonts w:hint="eastAsia" w:ascii="宋体" w:hAnsi="宋体"/>
          <w:b/>
          <w:szCs w:val="21"/>
          <w:highlight w:val="yellow"/>
          <w:lang w:val="en-US" w:eastAsia="zh-CN"/>
        </w:rPr>
        <w:t>2.折扣率=基准价合计金额（210元）/投标人每份套餐实际配送金额的合计值，计算结果按四舍五入法最多保留两位小数【举例说明：若投标人每份套餐实际配送金额合计值为220元，则折扣率=0.95（计算：210/220）】，</w:t>
      </w:r>
      <w:r>
        <w:rPr>
          <w:rFonts w:hint="eastAsia" w:ascii="宋体" w:hAnsi="宋体"/>
          <w:b/>
          <w:bCs/>
          <w:szCs w:val="21"/>
          <w:highlight w:val="yellow"/>
        </w:rPr>
        <w:t>以上投标报价仅作为价格分计算依据。</w:t>
      </w:r>
    </w:p>
    <w:p w14:paraId="3B5067C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eastAsia="宋体"/>
          <w:b/>
          <w:bCs/>
          <w:szCs w:val="21"/>
          <w:highlight w:val="yellow"/>
          <w:lang w:val="en-US" w:eastAsia="zh-CN"/>
        </w:rPr>
      </w:pPr>
      <w:r>
        <w:rPr>
          <w:rFonts w:hint="eastAsia" w:asciiTheme="minorEastAsia" w:hAnsiTheme="minorEastAsia" w:eastAsiaTheme="minorEastAsia"/>
          <w:b/>
          <w:bCs/>
          <w:highlight w:val="yellow"/>
        </w:rPr>
        <w:t>★</w:t>
      </w:r>
      <w:r>
        <w:rPr>
          <w:rFonts w:hint="eastAsia" w:asciiTheme="minorEastAsia" w:hAnsiTheme="minorEastAsia" w:eastAsiaTheme="minorEastAsia"/>
          <w:b/>
          <w:bCs/>
          <w:highlight w:val="yellow"/>
          <w:lang w:val="en-US" w:eastAsia="zh-CN"/>
        </w:rPr>
        <w:t>3</w:t>
      </w:r>
      <w:r>
        <w:rPr>
          <w:rFonts w:hint="eastAsia" w:ascii="宋体" w:hAnsi="宋体"/>
          <w:b/>
          <w:bCs/>
          <w:szCs w:val="21"/>
          <w:highlight w:val="yellow"/>
          <w:lang w:val="en-US" w:eastAsia="zh-CN"/>
        </w:rPr>
        <w:t>.提供的套餐货品不可做虚高报价，投标人需提供至少三家（京东、淘宝、天猫、苏宁等）电商平台的市场调研参考价作为货品报价辅助材料，投标报价不得高于该投标人市场调研的电商平台参考价中的最低价（需提供市场调研相关平台截图作为证明材料，需体现至少三家；所调研的产品必须与投标产品品牌、规格型号及制造商一致）。</w:t>
      </w:r>
    </w:p>
    <w:p w14:paraId="297777BE">
      <w:pPr>
        <w:pStyle w:val="255"/>
        <w:keepNext w:val="0"/>
        <w:keepLines w:val="0"/>
        <w:pageBreakBefore w:val="0"/>
        <w:widowControl w:val="0"/>
        <w:kinsoku/>
        <w:wordWrap/>
        <w:overflowPunct/>
        <w:topLinePunct w:val="0"/>
        <w:autoSpaceDE/>
        <w:autoSpaceDN/>
        <w:bidi w:val="0"/>
        <w:adjustRightInd/>
        <w:snapToGrid/>
        <w:spacing w:beforeLines="0" w:line="360" w:lineRule="auto"/>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（四）付款方式：</w:t>
      </w:r>
    </w:p>
    <w:p w14:paraId="44210E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Cs w:val="21"/>
        </w:rPr>
      </w:pPr>
      <w:r>
        <w:rPr>
          <w:rFonts w:hint="default" w:ascii="宋体" w:hAnsi="宋体"/>
          <w:szCs w:val="21"/>
          <w:lang w:val="en-US" w:eastAsia="zh-CN"/>
        </w:rPr>
        <w:t>本项目支付上限为</w:t>
      </w:r>
      <w:r>
        <w:rPr>
          <w:rFonts w:hint="eastAsia" w:ascii="宋体" w:hAnsi="宋体"/>
          <w:szCs w:val="21"/>
          <w:lang w:val="en-US" w:eastAsia="zh-CN"/>
        </w:rPr>
        <w:t>59.4</w:t>
      </w:r>
      <w:r>
        <w:rPr>
          <w:rFonts w:hint="default" w:ascii="宋体" w:hAnsi="宋体"/>
          <w:szCs w:val="21"/>
          <w:lang w:val="en-US" w:eastAsia="zh-CN"/>
        </w:rPr>
        <w:t>万元，以各类套餐的基准价（30元）作为套餐的支付金额支付给中标人，具体套餐的采购数量</w:t>
      </w:r>
      <w:r>
        <w:rPr>
          <w:rFonts w:hint="eastAsia" w:ascii="宋体" w:hAnsi="宋体"/>
          <w:szCs w:val="21"/>
          <w:lang w:val="en-US" w:eastAsia="zh-CN"/>
        </w:rPr>
        <w:t>和</w:t>
      </w:r>
      <w:r>
        <w:rPr>
          <w:rFonts w:hint="default" w:ascii="宋体" w:hAnsi="宋体"/>
          <w:szCs w:val="21"/>
          <w:lang w:val="en-US" w:eastAsia="zh-CN"/>
        </w:rPr>
        <w:t>最终结算费用以实际发生为准。</w:t>
      </w:r>
      <w:r>
        <w:rPr>
          <w:rFonts w:hint="eastAsia"/>
          <w:lang w:eastAsia="zh-CN"/>
        </w:rPr>
        <w:t>结算金额达到支付上限或者服务期满（以先到者为准），本项目合同自动终止</w:t>
      </w:r>
      <w:r>
        <w:rPr>
          <w:rFonts w:hint="default" w:ascii="宋体" w:hAnsi="宋体"/>
          <w:szCs w:val="21"/>
          <w:lang w:val="en-US" w:eastAsia="zh-CN"/>
        </w:rPr>
        <w:t>。合同签订后，投标人按照采购人的实际要求按批次送货及服务，采购人根据实际送货情况进行结算</w:t>
      </w:r>
      <w:r>
        <w:rPr>
          <w:rFonts w:hint="eastAsia" w:ascii="宋体" w:hAnsi="宋体"/>
          <w:szCs w:val="21"/>
          <w:lang w:val="en-US" w:eastAsia="zh-CN"/>
        </w:rPr>
        <w:t>，</w:t>
      </w:r>
      <w:r>
        <w:rPr>
          <w:rFonts w:hint="default" w:ascii="宋体" w:hAnsi="宋体"/>
          <w:szCs w:val="21"/>
          <w:lang w:val="en-US" w:eastAsia="zh-CN"/>
        </w:rPr>
        <w:t>最终结算费用以实际发生的费用为准。投标人每月5日前提供上月实际送货的货物发票、送货清单及其他所需付款资料给采购人。采购人收齐所有合格付款</w:t>
      </w:r>
      <w:r>
        <w:rPr>
          <w:rFonts w:hint="eastAsia" w:ascii="宋体" w:hAnsi="宋体" w:eastAsia="宋体" w:cs="宋体"/>
          <w:szCs w:val="21"/>
          <w:lang w:val="en-US" w:eastAsia="zh-CN"/>
        </w:rPr>
        <w:t>资料后</w:t>
      </w:r>
      <w:r>
        <w:rPr>
          <w:rFonts w:hint="eastAsia" w:ascii="宋体" w:hAnsi="宋体" w:eastAsia="宋体" w:cs="宋体"/>
          <w:lang w:val="en-US" w:eastAsia="zh-CN"/>
        </w:rPr>
        <w:t>10个工作日内</w:t>
      </w:r>
      <w:r>
        <w:rPr>
          <w:rFonts w:hint="eastAsia" w:ascii="宋体" w:hAnsi="宋体" w:eastAsia="宋体" w:cs="宋体"/>
          <w:szCs w:val="21"/>
          <w:lang w:val="en-US" w:eastAsia="zh-CN"/>
        </w:rPr>
        <w:t>支付。特</w:t>
      </w:r>
      <w:r>
        <w:rPr>
          <w:rFonts w:hint="default" w:ascii="宋体" w:hAnsi="宋体"/>
          <w:szCs w:val="21"/>
          <w:lang w:val="en-US" w:eastAsia="zh-CN"/>
        </w:rPr>
        <w:t>殊情况下，双方可另行约定结算方式。</w:t>
      </w:r>
    </w:p>
    <w:p w14:paraId="4ED6DD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Cs w:val="21"/>
        </w:rPr>
      </w:pPr>
      <w:r>
        <w:rPr>
          <w:rFonts w:hint="eastAsia" w:ascii="宋体" w:hAnsi="宋体"/>
          <w:b/>
          <w:bCs/>
          <w:szCs w:val="21"/>
        </w:rPr>
        <w:t>（</w:t>
      </w:r>
      <w:r>
        <w:rPr>
          <w:rFonts w:hint="eastAsia" w:ascii="宋体" w:hAnsi="宋体"/>
          <w:b/>
          <w:bCs/>
          <w:szCs w:val="21"/>
          <w:lang w:val="en-US" w:eastAsia="zh-CN"/>
        </w:rPr>
        <w:t>五</w:t>
      </w:r>
      <w:r>
        <w:rPr>
          <w:rFonts w:hint="eastAsia" w:ascii="宋体" w:hAnsi="宋体"/>
          <w:b/>
          <w:bCs/>
          <w:szCs w:val="21"/>
        </w:rPr>
        <w:t>）关于验收：</w:t>
      </w:r>
    </w:p>
    <w:p w14:paraId="65BCE3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szCs w:val="21"/>
        </w:rPr>
      </w:pPr>
      <w:r>
        <w:rPr>
          <w:rFonts w:hint="eastAsia" w:ascii="宋体" w:hAnsi="宋体"/>
          <w:szCs w:val="21"/>
        </w:rPr>
        <w:t>供应商提供的货物必须是全新的、未拆封、未使用、未破损的原装合格正品。</w:t>
      </w:r>
    </w:p>
    <w:p w14:paraId="3614E3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bCs/>
          <w:szCs w:val="21"/>
          <w:highlight w:val="none"/>
        </w:rPr>
      </w:pPr>
      <w:r>
        <w:rPr>
          <w:rFonts w:hint="eastAsia" w:ascii="宋体" w:hAnsi="宋体"/>
          <w:b/>
          <w:bCs/>
          <w:szCs w:val="21"/>
          <w:highlight w:val="none"/>
        </w:rPr>
        <w:t>（</w:t>
      </w:r>
      <w:r>
        <w:rPr>
          <w:rFonts w:hint="eastAsia" w:ascii="宋体" w:hAnsi="宋体"/>
          <w:b/>
          <w:bCs/>
          <w:szCs w:val="21"/>
          <w:highlight w:val="none"/>
          <w:lang w:val="en-US" w:eastAsia="zh-CN"/>
        </w:rPr>
        <w:t>六</w:t>
      </w:r>
      <w:r>
        <w:rPr>
          <w:rFonts w:hint="eastAsia" w:ascii="宋体" w:hAnsi="宋体"/>
          <w:b/>
          <w:bCs/>
          <w:szCs w:val="21"/>
          <w:highlight w:val="none"/>
        </w:rPr>
        <w:t>）运输要求：</w:t>
      </w:r>
    </w:p>
    <w:p w14:paraId="4F2A31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b/>
          <w:bCs/>
          <w:szCs w:val="21"/>
        </w:rPr>
      </w:pPr>
      <w:r>
        <w:rPr>
          <w:rFonts w:hint="eastAsia" w:ascii="宋体" w:hAnsi="宋体"/>
          <w:b w:val="0"/>
          <w:bCs w:val="0"/>
          <w:szCs w:val="21"/>
          <w:highlight w:val="none"/>
          <w:lang w:val="en-US" w:eastAsia="zh-CN"/>
        </w:rPr>
        <w:t>中标人</w:t>
      </w:r>
      <w:r>
        <w:rPr>
          <w:rFonts w:hint="eastAsia" w:ascii="宋体" w:hAnsi="宋体"/>
          <w:b w:val="0"/>
          <w:bCs w:val="0"/>
          <w:szCs w:val="21"/>
          <w:highlight w:val="none"/>
        </w:rPr>
        <w:t>提供深圳市内配送，不</w:t>
      </w:r>
      <w:r>
        <w:rPr>
          <w:rFonts w:hint="eastAsia" w:ascii="宋体" w:hAnsi="宋体"/>
          <w:b w:val="0"/>
          <w:bCs w:val="0"/>
          <w:szCs w:val="21"/>
          <w:highlight w:val="none"/>
          <w:lang w:val="en-US" w:eastAsia="zh-CN"/>
        </w:rPr>
        <w:t>得</w:t>
      </w:r>
      <w:r>
        <w:rPr>
          <w:rFonts w:hint="eastAsia" w:ascii="宋体" w:hAnsi="宋体"/>
          <w:b w:val="0"/>
          <w:bCs w:val="0"/>
          <w:szCs w:val="21"/>
          <w:highlight w:val="none"/>
        </w:rPr>
        <w:t>额外收费。</w:t>
      </w:r>
    </w:p>
    <w:p w14:paraId="4C6E7B5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Cs w:val="21"/>
        </w:rPr>
      </w:pPr>
      <w:r>
        <w:rPr>
          <w:rFonts w:hint="eastAsia" w:ascii="宋体" w:hAnsi="宋体"/>
          <w:b/>
          <w:bCs/>
          <w:szCs w:val="21"/>
        </w:rPr>
        <w:t>（</w:t>
      </w:r>
      <w:r>
        <w:rPr>
          <w:rFonts w:hint="eastAsia" w:ascii="宋体" w:hAnsi="宋体"/>
          <w:b/>
          <w:bCs/>
          <w:szCs w:val="21"/>
          <w:lang w:val="en-US" w:eastAsia="zh-CN"/>
        </w:rPr>
        <w:t>七</w:t>
      </w:r>
      <w:r>
        <w:rPr>
          <w:rFonts w:hint="eastAsia" w:ascii="宋体" w:hAnsi="宋体"/>
          <w:b/>
          <w:bCs/>
          <w:szCs w:val="21"/>
        </w:rPr>
        <w:t>）其他要求：</w:t>
      </w:r>
    </w:p>
    <w:p w14:paraId="556917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lang w:val="en-US" w:eastAsia="zh-CN"/>
        </w:rPr>
      </w:pPr>
      <w:r>
        <w:rPr>
          <w:rFonts w:hint="eastAsia" w:ascii="宋体" w:hAnsi="宋体" w:eastAsia="宋体" w:cs="宋体"/>
          <w:bCs/>
          <w:lang w:val="en-US" w:eastAsia="zh-CN"/>
        </w:rPr>
        <w:t>（1）投标人按采购人采购要求，每次下单送货，按时送货。</w:t>
      </w:r>
    </w:p>
    <w:p w14:paraId="4D2C0B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宋体" w:hAnsi="宋体" w:eastAsia="宋体" w:cs="宋体"/>
          <w:bCs/>
          <w:lang w:val="en-US" w:eastAsia="zh-CN"/>
        </w:rPr>
        <w:t>（2）投标人定期提供业务报告，完成所有供货产品清单后进行每季度、半年及年度采购量汇总、分析及总结，并提供采购人可行性及改善计划，以提升供货服务和质量。</w:t>
      </w:r>
    </w:p>
    <w:p w14:paraId="34C3B7E8">
      <w:pPr>
        <w:spacing w:line="360" w:lineRule="auto"/>
        <w:rPr>
          <w:rFonts w:hint="eastAsia" w:ascii="宋体" w:hAnsi="宋体"/>
          <w:b/>
          <w:bCs/>
          <w:snapToGrid w:val="0"/>
          <w:kern w:val="0"/>
          <w:sz w:val="24"/>
        </w:rPr>
      </w:pPr>
    </w:p>
    <w:p w14:paraId="57051CF6">
      <w:pPr>
        <w:pStyle w:val="6"/>
        <w:pageBreakBefore w:val="0"/>
        <w:widowControl w:val="0"/>
        <w:kinsoku/>
        <w:wordWrap/>
        <w:overflowPunct/>
        <w:topLinePunct w:val="0"/>
        <w:autoSpaceDE/>
        <w:autoSpaceDN/>
        <w:bidi w:val="0"/>
        <w:adjustRightInd/>
        <w:snapToGrid/>
        <w:spacing w:before="0" w:after="0" w:line="360" w:lineRule="auto"/>
        <w:jc w:val="left"/>
        <w:textAlignment w:val="auto"/>
        <w:rPr>
          <w:sz w:val="28"/>
          <w:szCs w:val="28"/>
        </w:rPr>
      </w:pPr>
      <w:r>
        <w:rPr>
          <w:rFonts w:hint="eastAsia"/>
          <w:sz w:val="24"/>
          <w:szCs w:val="24"/>
          <w:lang w:val="en-US" w:eastAsia="zh-CN"/>
        </w:rPr>
        <w:t>四</w:t>
      </w:r>
      <w:r>
        <w:rPr>
          <w:rFonts w:hint="eastAsia"/>
          <w:sz w:val="24"/>
          <w:szCs w:val="24"/>
        </w:rPr>
        <w:t>、样品要求</w:t>
      </w:r>
    </w:p>
    <w:p w14:paraId="5AEF57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（一）一般性规定和要求</w:t>
      </w:r>
    </w:p>
    <w:p w14:paraId="1CDCAA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1、投标样品上必须标注“项目名称及项目编号、供应商名称、样品名称”等信息，需要安装的投标样品必须为安装完整的成品，由投标供应商自行组织安装。</w:t>
      </w:r>
    </w:p>
    <w:p w14:paraId="432881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2、样品递交签到：</w:t>
      </w:r>
    </w:p>
    <w:p w14:paraId="546564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投标供应商授权人需在</w:t>
      </w:r>
      <w:r>
        <w:rPr>
          <w:rFonts w:hint="eastAsia" w:ascii="宋体" w:hAnsi="宋体" w:eastAsia="宋体" w:cs="宋体"/>
          <w:b/>
          <w:sz w:val="21"/>
          <w:szCs w:val="21"/>
          <w:highlight w:val="yellow"/>
          <w:u w:val="single"/>
        </w:rPr>
        <w:t>2024年</w:t>
      </w:r>
      <w:r>
        <w:rPr>
          <w:rFonts w:hint="eastAsia" w:ascii="宋体" w:hAnsi="宋体" w:cs="宋体"/>
          <w:b/>
          <w:sz w:val="21"/>
          <w:szCs w:val="21"/>
          <w:highlight w:val="yellow"/>
          <w:u w:val="single"/>
          <w:lang w:val="en-US" w:eastAsia="zh-CN"/>
        </w:rPr>
        <w:t>10</w:t>
      </w:r>
      <w:r>
        <w:rPr>
          <w:rFonts w:hint="eastAsia" w:ascii="宋体" w:hAnsi="宋体" w:eastAsia="宋体" w:cs="宋体"/>
          <w:b/>
          <w:sz w:val="21"/>
          <w:szCs w:val="21"/>
          <w:highlight w:val="yellow"/>
          <w:u w:val="single"/>
        </w:rPr>
        <w:t>月</w:t>
      </w:r>
      <w:r>
        <w:rPr>
          <w:rFonts w:hint="eastAsia" w:ascii="宋体" w:hAnsi="宋体" w:cs="宋体"/>
          <w:b/>
          <w:sz w:val="21"/>
          <w:szCs w:val="21"/>
          <w:highlight w:val="yellow"/>
          <w:u w:val="single"/>
          <w:lang w:val="en-US" w:eastAsia="zh-CN"/>
        </w:rPr>
        <w:t>12</w:t>
      </w:r>
      <w:r>
        <w:rPr>
          <w:rFonts w:hint="eastAsia" w:ascii="宋体" w:hAnsi="宋体" w:eastAsia="宋体" w:cs="宋体"/>
          <w:b/>
          <w:sz w:val="21"/>
          <w:szCs w:val="21"/>
          <w:highlight w:val="yellow"/>
          <w:u w:val="single"/>
        </w:rPr>
        <w:t>日1</w:t>
      </w:r>
      <w:r>
        <w:rPr>
          <w:rFonts w:hint="eastAsia" w:ascii="宋体" w:hAnsi="宋体" w:cs="宋体"/>
          <w:b/>
          <w:sz w:val="21"/>
          <w:szCs w:val="21"/>
          <w:highlight w:val="yellow"/>
          <w:u w:val="single"/>
          <w:lang w:val="en-US" w:eastAsia="zh-CN"/>
        </w:rPr>
        <w:t>5</w:t>
      </w:r>
      <w:r>
        <w:rPr>
          <w:rFonts w:hint="eastAsia" w:ascii="宋体" w:hAnsi="宋体" w:eastAsia="宋体" w:cs="宋体"/>
          <w:b/>
          <w:sz w:val="21"/>
          <w:szCs w:val="21"/>
          <w:highlight w:val="yellow"/>
          <w:u w:val="single"/>
        </w:rPr>
        <w:t>:</w:t>
      </w:r>
      <w:r>
        <w:rPr>
          <w:rFonts w:hint="eastAsia" w:ascii="宋体" w:hAnsi="宋体" w:cs="宋体"/>
          <w:b/>
          <w:sz w:val="21"/>
          <w:szCs w:val="21"/>
          <w:highlight w:val="yellow"/>
          <w:u w:val="single"/>
          <w:lang w:val="en-US" w:eastAsia="zh-CN"/>
        </w:rPr>
        <w:t>0</w:t>
      </w:r>
      <w:r>
        <w:rPr>
          <w:rFonts w:hint="eastAsia" w:ascii="宋体" w:hAnsi="宋体" w:eastAsia="宋体" w:cs="宋体"/>
          <w:b/>
          <w:sz w:val="21"/>
          <w:szCs w:val="21"/>
          <w:highlight w:val="yellow"/>
          <w:u w:val="single"/>
        </w:rPr>
        <w:t>0:00（北京时间）</w:t>
      </w:r>
      <w:r>
        <w:rPr>
          <w:rFonts w:hint="eastAsia" w:ascii="宋体" w:hAnsi="宋体" w:eastAsia="宋体" w:cs="宋体"/>
          <w:b/>
          <w:bCs/>
          <w:sz w:val="21"/>
          <w:szCs w:val="21"/>
          <w:highlight w:val="yellow"/>
        </w:rPr>
        <w:t>前，</w:t>
      </w:r>
      <w:r>
        <w:rPr>
          <w:rFonts w:hint="eastAsia" w:ascii="宋体" w:hAnsi="宋体" w:eastAsia="宋体" w:cs="宋体"/>
          <w:b/>
          <w:sz w:val="21"/>
          <w:szCs w:val="21"/>
          <w:highlight w:val="yellow"/>
        </w:rPr>
        <w:t>携带</w:t>
      </w:r>
      <w:r>
        <w:rPr>
          <w:rFonts w:hint="eastAsia" w:ascii="宋体" w:hAnsi="宋体" w:eastAsia="宋体" w:cs="宋体"/>
          <w:b/>
          <w:bCs/>
          <w:sz w:val="21"/>
          <w:szCs w:val="21"/>
          <w:highlight w:val="yellow"/>
        </w:rPr>
        <w:t>法定代表人证明书（盖公章）、法定代表人授权委托书（盖公章）及样品清单（加盖公章）</w:t>
      </w:r>
      <w:r>
        <w:rPr>
          <w:rFonts w:hint="eastAsia" w:ascii="宋体" w:hAnsi="宋体" w:eastAsia="宋体" w:cs="宋体"/>
          <w:bCs/>
          <w:sz w:val="21"/>
          <w:szCs w:val="21"/>
        </w:rPr>
        <w:t>，到达采购代理机构（</w:t>
      </w:r>
      <w:r>
        <w:rPr>
          <w:rFonts w:hint="eastAsia" w:ascii="宋体" w:hAnsi="宋体" w:eastAsia="宋体" w:cs="宋体"/>
          <w:sz w:val="21"/>
          <w:szCs w:val="21"/>
        </w:rPr>
        <w:t>深圳市中正招标有限公司，以下同</w:t>
      </w:r>
      <w:r>
        <w:rPr>
          <w:rFonts w:hint="eastAsia" w:ascii="宋体" w:hAnsi="宋体" w:eastAsia="宋体" w:cs="宋体"/>
          <w:bCs/>
          <w:sz w:val="21"/>
          <w:szCs w:val="21"/>
        </w:rPr>
        <w:t>）开标地点，按工作人员指引进行样品递交签到。</w:t>
      </w:r>
    </w:p>
    <w:p w14:paraId="26C24C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highlight w:val="yellow"/>
        </w:rPr>
        <w:t>特别注意事项：（1）样品未按要求标注“项目名称及项目编号、供应商名称、样品名称”等信息，或者上述资料提供不齐全的，不予签到；（2）</w:t>
      </w:r>
      <w:r>
        <w:rPr>
          <w:rFonts w:hint="eastAsia" w:ascii="宋体" w:hAnsi="宋体" w:eastAsia="宋体" w:cs="宋体"/>
          <w:b/>
          <w:sz w:val="21"/>
          <w:szCs w:val="21"/>
          <w:highlight w:val="yellow"/>
        </w:rPr>
        <w:t>签到截止时间后不再受理签到</w:t>
      </w:r>
      <w:r>
        <w:rPr>
          <w:rFonts w:hint="eastAsia" w:ascii="宋体" w:hAnsi="宋体" w:eastAsia="宋体" w:cs="宋体"/>
          <w:b/>
          <w:bCs/>
          <w:sz w:val="21"/>
          <w:szCs w:val="21"/>
          <w:highlight w:val="yellow"/>
        </w:rPr>
        <w:t>；（3）未进行签到的，样品不予接收。</w:t>
      </w:r>
    </w:p>
    <w:p w14:paraId="2D562B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3、投标样品接收必须进行身份核对、样品核对、登记确认。 </w:t>
      </w:r>
    </w:p>
    <w:p w14:paraId="3E0A3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（1）身份核对。采购代理机构核对投标供应商授权委托人提供的“法定代表人证明书（盖公章）、法定代表人授权委托书（盖公章）、授权委托人身份证原件和复印件”。资料不齐全的，不得接收投标样品。</w:t>
      </w:r>
    </w:p>
    <w:p w14:paraId="0F8B16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（2）样品核对。采购代理机构工作人员将投标样品与投标供应商提供的《样品清单》（盖公章）进行一一核对。有不一致的或损坏情况的，将要求供应商授权委托人在《样品清单》上注明。</w:t>
      </w:r>
    </w:p>
    <w:p w14:paraId="5BEA6F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（3）登记确认。在完成身份核对及样品核对后，投标供应商授权委托人必须在《投标样品签收表》上登记确认。</w:t>
      </w:r>
    </w:p>
    <w:p w14:paraId="52DDBF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4、采购代理机构工作人员负责组织投标样品摆样，指引供应商授权委托人将投标样品搬运到指定地点摆放、拆除包装，按要求摆放整齐。完成样品摆样后，供应商授权委托人应及时离场，不得在摆样现场滞留。</w:t>
      </w:r>
    </w:p>
    <w:p w14:paraId="10A992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样品的退回：采购代理机构工作人员将按规定通知供应商，并要求供应商授权代表在项目中标公告发布后的三个工作日内凭身份证及法人授权书办理样品退回手续（中标供应商样品按要求必须封样的，不予退回）。</w:t>
      </w:r>
    </w:p>
    <w:p w14:paraId="6FD1B1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投标样品移交时，采购代理机构工作人员将再次核对供应商授权委托人或采购人代表身份、核对《样品清单》，签字确认后取走样品。</w:t>
      </w:r>
    </w:p>
    <w:p w14:paraId="42BDEA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6、供应商未在规定时间内取回投标样品的，视为放弃取回，采购代理机构将定期清理。</w:t>
      </w:r>
    </w:p>
    <w:p w14:paraId="2351E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（二）样品清单：</w:t>
      </w:r>
    </w:p>
    <w:tbl>
      <w:tblPr>
        <w:tblStyle w:val="50"/>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34"/>
        <w:gridCol w:w="820"/>
        <w:gridCol w:w="851"/>
        <w:gridCol w:w="5438"/>
      </w:tblGrid>
      <w:tr w14:paraId="7162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09E986E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序号</w:t>
            </w:r>
          </w:p>
        </w:tc>
        <w:tc>
          <w:tcPr>
            <w:tcW w:w="1134" w:type="dxa"/>
            <w:vAlign w:val="center"/>
          </w:tcPr>
          <w:p w14:paraId="45E141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名称</w:t>
            </w:r>
          </w:p>
        </w:tc>
        <w:tc>
          <w:tcPr>
            <w:tcW w:w="820" w:type="dxa"/>
            <w:vAlign w:val="center"/>
          </w:tcPr>
          <w:p w14:paraId="76B628E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数量</w:t>
            </w:r>
          </w:p>
        </w:tc>
        <w:tc>
          <w:tcPr>
            <w:tcW w:w="851" w:type="dxa"/>
          </w:tcPr>
          <w:p w14:paraId="3EA5B6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单位</w:t>
            </w:r>
          </w:p>
        </w:tc>
        <w:tc>
          <w:tcPr>
            <w:tcW w:w="5438" w:type="dxa"/>
          </w:tcPr>
          <w:p w14:paraId="396C205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规格</w:t>
            </w:r>
          </w:p>
        </w:tc>
      </w:tr>
      <w:tr w14:paraId="066F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87" w:type="dxa"/>
            <w:vAlign w:val="center"/>
          </w:tcPr>
          <w:p w14:paraId="2FD440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1</w:t>
            </w:r>
          </w:p>
        </w:tc>
        <w:tc>
          <w:tcPr>
            <w:tcW w:w="1134" w:type="dxa"/>
            <w:vAlign w:val="center"/>
          </w:tcPr>
          <w:p w14:paraId="3168DF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eastAsia="宋体" w:cs="宋体"/>
                <w:i w:val="0"/>
                <w:iCs w:val="0"/>
                <w:color w:val="000000"/>
                <w:kern w:val="0"/>
                <w:sz w:val="21"/>
                <w:szCs w:val="21"/>
                <w:u w:val="none"/>
                <w:lang w:val="en-US" w:eastAsia="zh-CN" w:bidi="ar"/>
              </w:rPr>
              <w:t>毛巾</w:t>
            </w:r>
          </w:p>
        </w:tc>
        <w:tc>
          <w:tcPr>
            <w:tcW w:w="820" w:type="dxa"/>
            <w:vAlign w:val="center"/>
          </w:tcPr>
          <w:p w14:paraId="0C9D9F2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1</w:t>
            </w:r>
          </w:p>
        </w:tc>
        <w:tc>
          <w:tcPr>
            <w:tcW w:w="851" w:type="dxa"/>
            <w:vAlign w:val="center"/>
          </w:tcPr>
          <w:p w14:paraId="6331C86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盒</w:t>
            </w:r>
          </w:p>
        </w:tc>
        <w:tc>
          <w:tcPr>
            <w:tcW w:w="5438" w:type="dxa"/>
            <w:vAlign w:val="center"/>
          </w:tcPr>
          <w:p w14:paraId="72E76DE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cs="宋体"/>
                <w:i w:val="0"/>
                <w:iCs w:val="0"/>
                <w:color w:val="000000"/>
                <w:kern w:val="0"/>
                <w:sz w:val="21"/>
                <w:szCs w:val="21"/>
                <w:u w:val="none"/>
                <w:lang w:val="en-US" w:eastAsia="zh-CN" w:bidi="ar"/>
              </w:rPr>
              <w:t>两条/盒</w:t>
            </w:r>
          </w:p>
        </w:tc>
      </w:tr>
      <w:tr w14:paraId="4EB3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87" w:type="dxa"/>
            <w:vAlign w:val="center"/>
          </w:tcPr>
          <w:p w14:paraId="02F9587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w:t>
            </w:r>
          </w:p>
        </w:tc>
        <w:tc>
          <w:tcPr>
            <w:tcW w:w="1134" w:type="dxa"/>
            <w:vAlign w:val="center"/>
          </w:tcPr>
          <w:p w14:paraId="6DA1FB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eastAsia="宋体" w:cs="宋体"/>
                <w:i w:val="0"/>
                <w:iCs w:val="0"/>
                <w:color w:val="000000"/>
                <w:kern w:val="0"/>
                <w:sz w:val="21"/>
                <w:szCs w:val="21"/>
                <w:u w:val="none"/>
                <w:lang w:val="en-US" w:eastAsia="zh-CN" w:bidi="ar"/>
              </w:rPr>
              <w:t>牙膏</w:t>
            </w:r>
          </w:p>
        </w:tc>
        <w:tc>
          <w:tcPr>
            <w:tcW w:w="820" w:type="dxa"/>
            <w:vAlign w:val="center"/>
          </w:tcPr>
          <w:p w14:paraId="69A6AA8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1</w:t>
            </w:r>
          </w:p>
        </w:tc>
        <w:tc>
          <w:tcPr>
            <w:tcW w:w="851" w:type="dxa"/>
            <w:vAlign w:val="center"/>
          </w:tcPr>
          <w:p w14:paraId="3278F27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条</w:t>
            </w:r>
          </w:p>
        </w:tc>
        <w:tc>
          <w:tcPr>
            <w:tcW w:w="5438" w:type="dxa"/>
            <w:vAlign w:val="center"/>
          </w:tcPr>
          <w:p w14:paraId="32BF6C5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cs="宋体"/>
                <w:i w:val="0"/>
                <w:iCs w:val="0"/>
                <w:color w:val="000000"/>
                <w:kern w:val="0"/>
                <w:sz w:val="21"/>
                <w:szCs w:val="21"/>
                <w:u w:val="none"/>
                <w:lang w:val="en-US" w:eastAsia="zh-CN" w:bidi="ar"/>
              </w:rPr>
              <w:t>100g/条-180g/条（在此范围内即可）</w:t>
            </w:r>
          </w:p>
        </w:tc>
      </w:tr>
      <w:tr w14:paraId="3ABD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7" w:type="dxa"/>
            <w:vAlign w:val="center"/>
          </w:tcPr>
          <w:p w14:paraId="5469FE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3</w:t>
            </w:r>
          </w:p>
        </w:tc>
        <w:tc>
          <w:tcPr>
            <w:tcW w:w="1134" w:type="dxa"/>
            <w:vAlign w:val="center"/>
          </w:tcPr>
          <w:p w14:paraId="410954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eastAsia="宋体" w:cs="宋体"/>
                <w:i w:val="0"/>
                <w:iCs w:val="0"/>
                <w:color w:val="000000"/>
                <w:kern w:val="0"/>
                <w:sz w:val="21"/>
                <w:szCs w:val="21"/>
                <w:u w:val="none"/>
                <w:lang w:val="en-US" w:eastAsia="zh-CN" w:bidi="ar"/>
              </w:rPr>
              <w:t>洗衣凝珠</w:t>
            </w:r>
          </w:p>
        </w:tc>
        <w:tc>
          <w:tcPr>
            <w:tcW w:w="820" w:type="dxa"/>
            <w:vAlign w:val="center"/>
          </w:tcPr>
          <w:p w14:paraId="11C124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1</w:t>
            </w:r>
          </w:p>
        </w:tc>
        <w:tc>
          <w:tcPr>
            <w:tcW w:w="851" w:type="dxa"/>
            <w:vAlign w:val="center"/>
          </w:tcPr>
          <w:p w14:paraId="0F810B0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盒</w:t>
            </w:r>
          </w:p>
        </w:tc>
        <w:tc>
          <w:tcPr>
            <w:tcW w:w="5438" w:type="dxa"/>
            <w:vAlign w:val="center"/>
          </w:tcPr>
          <w:p w14:paraId="0DCD396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cs="宋体"/>
                <w:i w:val="0"/>
                <w:iCs w:val="0"/>
                <w:color w:val="000000"/>
                <w:kern w:val="0"/>
                <w:sz w:val="21"/>
                <w:szCs w:val="21"/>
                <w:u w:val="none"/>
                <w:lang w:val="en-US" w:eastAsia="zh-CN" w:bidi="ar"/>
              </w:rPr>
              <w:t>40颗/盒</w:t>
            </w:r>
          </w:p>
        </w:tc>
      </w:tr>
      <w:tr w14:paraId="0F07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7" w:type="dxa"/>
            <w:vAlign w:val="center"/>
          </w:tcPr>
          <w:p w14:paraId="6F73BFB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4</w:t>
            </w:r>
          </w:p>
        </w:tc>
        <w:tc>
          <w:tcPr>
            <w:tcW w:w="1134" w:type="dxa"/>
            <w:vAlign w:val="center"/>
          </w:tcPr>
          <w:p w14:paraId="537C3A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eastAsia="宋体" w:cs="宋体"/>
                <w:i w:val="0"/>
                <w:iCs w:val="0"/>
                <w:color w:val="000000"/>
                <w:kern w:val="0"/>
                <w:sz w:val="21"/>
                <w:szCs w:val="21"/>
                <w:u w:val="none"/>
                <w:lang w:val="en-US" w:eastAsia="zh-CN" w:bidi="ar"/>
              </w:rPr>
              <w:t>洗洁精</w:t>
            </w:r>
          </w:p>
        </w:tc>
        <w:tc>
          <w:tcPr>
            <w:tcW w:w="820" w:type="dxa"/>
            <w:vAlign w:val="center"/>
          </w:tcPr>
          <w:p w14:paraId="6BB3A6E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1</w:t>
            </w:r>
          </w:p>
        </w:tc>
        <w:tc>
          <w:tcPr>
            <w:tcW w:w="851" w:type="dxa"/>
            <w:vAlign w:val="center"/>
          </w:tcPr>
          <w:p w14:paraId="78821C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瓶</w:t>
            </w:r>
          </w:p>
        </w:tc>
        <w:tc>
          <w:tcPr>
            <w:tcW w:w="5438" w:type="dxa"/>
            <w:vAlign w:val="center"/>
          </w:tcPr>
          <w:p w14:paraId="2D121D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cs="宋体"/>
                <w:i w:val="0"/>
                <w:iCs w:val="0"/>
                <w:color w:val="000000"/>
                <w:kern w:val="0"/>
                <w:sz w:val="21"/>
                <w:szCs w:val="21"/>
                <w:u w:val="none"/>
                <w:lang w:val="en-US" w:eastAsia="zh-CN" w:bidi="ar"/>
              </w:rPr>
              <w:t>1kg/瓶</w:t>
            </w:r>
          </w:p>
        </w:tc>
      </w:tr>
      <w:tr w14:paraId="5654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7" w:type="dxa"/>
            <w:vAlign w:val="center"/>
          </w:tcPr>
          <w:p w14:paraId="7A8864F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5</w:t>
            </w:r>
          </w:p>
        </w:tc>
        <w:tc>
          <w:tcPr>
            <w:tcW w:w="1134" w:type="dxa"/>
            <w:vAlign w:val="center"/>
          </w:tcPr>
          <w:p w14:paraId="010FC2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eastAsia="宋体" w:cs="宋体"/>
                <w:i w:val="0"/>
                <w:iCs w:val="0"/>
                <w:color w:val="000000"/>
                <w:kern w:val="0"/>
                <w:sz w:val="21"/>
                <w:szCs w:val="21"/>
                <w:u w:val="none"/>
                <w:lang w:val="en-US" w:eastAsia="zh-CN" w:bidi="ar"/>
              </w:rPr>
              <w:t>抽纸</w:t>
            </w:r>
          </w:p>
        </w:tc>
        <w:tc>
          <w:tcPr>
            <w:tcW w:w="820" w:type="dxa"/>
            <w:vAlign w:val="center"/>
          </w:tcPr>
          <w:p w14:paraId="75959C5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1</w:t>
            </w:r>
          </w:p>
        </w:tc>
        <w:tc>
          <w:tcPr>
            <w:tcW w:w="851" w:type="dxa"/>
            <w:vAlign w:val="center"/>
          </w:tcPr>
          <w:p w14:paraId="002130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提</w:t>
            </w:r>
          </w:p>
        </w:tc>
        <w:tc>
          <w:tcPr>
            <w:tcW w:w="5438" w:type="dxa"/>
            <w:vAlign w:val="center"/>
          </w:tcPr>
          <w:p w14:paraId="514830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cs="宋体"/>
                <w:i w:val="0"/>
                <w:iCs w:val="0"/>
                <w:color w:val="000000"/>
                <w:kern w:val="0"/>
                <w:sz w:val="21"/>
                <w:szCs w:val="21"/>
                <w:u w:val="none"/>
                <w:lang w:val="en-US" w:eastAsia="zh-CN" w:bidi="ar"/>
              </w:rPr>
              <w:t>8包/提-12包/提（在此范围内即可）</w:t>
            </w:r>
          </w:p>
        </w:tc>
      </w:tr>
      <w:tr w14:paraId="64F8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7" w:type="dxa"/>
            <w:vAlign w:val="center"/>
          </w:tcPr>
          <w:p w14:paraId="04AA82C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6</w:t>
            </w:r>
          </w:p>
        </w:tc>
        <w:tc>
          <w:tcPr>
            <w:tcW w:w="1134" w:type="dxa"/>
            <w:vAlign w:val="center"/>
          </w:tcPr>
          <w:p w14:paraId="718372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eastAsia="宋体" w:cs="宋体"/>
                <w:i w:val="0"/>
                <w:iCs w:val="0"/>
                <w:color w:val="000000"/>
                <w:kern w:val="0"/>
                <w:sz w:val="21"/>
                <w:szCs w:val="21"/>
                <w:u w:val="none"/>
                <w:lang w:val="en-US" w:eastAsia="zh-CN" w:bidi="ar"/>
              </w:rPr>
              <w:t>卷纸</w:t>
            </w:r>
          </w:p>
        </w:tc>
        <w:tc>
          <w:tcPr>
            <w:tcW w:w="820" w:type="dxa"/>
            <w:vAlign w:val="center"/>
          </w:tcPr>
          <w:p w14:paraId="7FCA1D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1</w:t>
            </w:r>
          </w:p>
        </w:tc>
        <w:tc>
          <w:tcPr>
            <w:tcW w:w="851" w:type="dxa"/>
            <w:vAlign w:val="center"/>
          </w:tcPr>
          <w:p w14:paraId="584039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提</w:t>
            </w:r>
          </w:p>
        </w:tc>
        <w:tc>
          <w:tcPr>
            <w:tcW w:w="5438" w:type="dxa"/>
            <w:vAlign w:val="center"/>
          </w:tcPr>
          <w:p w14:paraId="668C0ED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cs="宋体"/>
                <w:i w:val="0"/>
                <w:iCs w:val="0"/>
                <w:color w:val="000000"/>
                <w:kern w:val="0"/>
                <w:sz w:val="21"/>
                <w:szCs w:val="21"/>
                <w:u w:val="none"/>
                <w:lang w:val="en-US" w:eastAsia="zh-CN" w:bidi="ar"/>
              </w:rPr>
              <w:t>10卷/提</w:t>
            </w:r>
          </w:p>
        </w:tc>
      </w:tr>
      <w:tr w14:paraId="14D4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7" w:type="dxa"/>
            <w:vAlign w:val="center"/>
          </w:tcPr>
          <w:p w14:paraId="7191D5C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7</w:t>
            </w:r>
          </w:p>
        </w:tc>
        <w:tc>
          <w:tcPr>
            <w:tcW w:w="1134" w:type="dxa"/>
            <w:vAlign w:val="center"/>
          </w:tcPr>
          <w:p w14:paraId="67EAAE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eastAsia="宋体" w:cs="宋体"/>
                <w:i w:val="0"/>
                <w:iCs w:val="0"/>
                <w:color w:val="000000"/>
                <w:kern w:val="0"/>
                <w:sz w:val="21"/>
                <w:szCs w:val="21"/>
                <w:u w:val="none"/>
                <w:lang w:val="en-US" w:eastAsia="zh-CN" w:bidi="ar"/>
              </w:rPr>
              <w:t>厨房湿巾</w:t>
            </w:r>
          </w:p>
        </w:tc>
        <w:tc>
          <w:tcPr>
            <w:tcW w:w="820" w:type="dxa"/>
            <w:vAlign w:val="center"/>
          </w:tcPr>
          <w:p w14:paraId="5B96F10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1</w:t>
            </w:r>
          </w:p>
        </w:tc>
        <w:tc>
          <w:tcPr>
            <w:tcW w:w="851" w:type="dxa"/>
            <w:vAlign w:val="center"/>
          </w:tcPr>
          <w:p w14:paraId="12704D6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snapToGrid w:val="0"/>
                <w:kern w:val="0"/>
                <w:sz w:val="21"/>
                <w:szCs w:val="21"/>
                <w:lang w:val="en-US" w:eastAsia="zh-CN"/>
              </w:rPr>
            </w:pPr>
            <w:r>
              <w:rPr>
                <w:rFonts w:hint="eastAsia" w:ascii="宋体" w:hAnsi="宋体" w:eastAsia="宋体" w:cs="宋体"/>
                <w:bCs/>
                <w:snapToGrid w:val="0"/>
                <w:kern w:val="0"/>
                <w:sz w:val="21"/>
                <w:szCs w:val="21"/>
                <w:lang w:val="en-US" w:eastAsia="zh-CN"/>
              </w:rPr>
              <w:t>包</w:t>
            </w:r>
          </w:p>
        </w:tc>
        <w:tc>
          <w:tcPr>
            <w:tcW w:w="5438" w:type="dxa"/>
            <w:vAlign w:val="center"/>
          </w:tcPr>
          <w:p w14:paraId="0B7C97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Cs/>
                <w:snapToGrid w:val="0"/>
                <w:kern w:val="0"/>
                <w:sz w:val="21"/>
                <w:szCs w:val="21"/>
              </w:rPr>
            </w:pPr>
            <w:r>
              <w:rPr>
                <w:rFonts w:hint="eastAsia" w:ascii="宋体" w:hAnsi="宋体" w:cs="宋体"/>
                <w:i w:val="0"/>
                <w:iCs w:val="0"/>
                <w:color w:val="000000"/>
                <w:kern w:val="0"/>
                <w:sz w:val="21"/>
                <w:szCs w:val="21"/>
                <w:u w:val="none"/>
                <w:lang w:val="en-US" w:eastAsia="zh-CN" w:bidi="ar"/>
              </w:rPr>
              <w:t>48片/包</w:t>
            </w:r>
          </w:p>
        </w:tc>
      </w:tr>
    </w:tbl>
    <w:p w14:paraId="3A851A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备注：1、投标样品</w:t>
      </w:r>
      <w:r>
        <w:rPr>
          <w:rFonts w:hint="eastAsia" w:ascii="宋体" w:hAnsi="宋体" w:eastAsia="宋体" w:cs="宋体"/>
          <w:sz w:val="21"/>
          <w:szCs w:val="21"/>
        </w:rPr>
        <w:t>与投标文件《技术规格偏离表》中对应的投标内容存在不符的，评委会可根据情况按负偏离进行处理。</w:t>
      </w:r>
    </w:p>
    <w:p w14:paraId="58D2E8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2、投标样品将作为验收产品的主要依据之一。</w:t>
      </w:r>
    </w:p>
    <w:p w14:paraId="0B1B44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kern w:val="0"/>
          <w:sz w:val="24"/>
        </w:rPr>
      </w:pPr>
      <w:r>
        <w:rPr>
          <w:rFonts w:hint="eastAsia" w:ascii="宋体" w:hAnsi="宋体" w:eastAsia="宋体" w:cs="宋体"/>
          <w:sz w:val="21"/>
          <w:szCs w:val="21"/>
        </w:rPr>
        <w:t>3、是否需要随样品提交相关检测报告：否。</w:t>
      </w:r>
    </w:p>
    <w:p w14:paraId="06D393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kern w:val="0"/>
          <w:sz w:val="24"/>
        </w:rPr>
      </w:pPr>
    </w:p>
    <w:p w14:paraId="5F0AD49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kern w:val="0"/>
          <w:sz w:val="24"/>
        </w:rPr>
      </w:pPr>
      <w:r>
        <w:rPr>
          <w:rFonts w:hint="eastAsia" w:ascii="宋体" w:hAnsi="宋体"/>
          <w:b/>
          <w:kern w:val="0"/>
          <w:sz w:val="24"/>
        </w:rPr>
        <w:t>四、其他要求</w:t>
      </w:r>
    </w:p>
    <w:p w14:paraId="5DA7A4AA">
      <w:pPr>
        <w:keepNext w:val="0"/>
        <w:keepLines w:val="0"/>
        <w:pageBreakBefore w:val="0"/>
        <w:widowControl w:val="0"/>
        <w:kinsoku/>
        <w:wordWrap/>
        <w:overflowPunct/>
        <w:topLinePunct w:val="0"/>
        <w:autoSpaceDE/>
        <w:autoSpaceDN/>
        <w:bidi w:val="0"/>
        <w:adjustRightInd/>
        <w:snapToGrid/>
        <w:spacing w:beforeLines="25" w:afterLines="25" w:line="360" w:lineRule="auto"/>
        <w:ind w:firstLine="394" w:firstLineChars="187"/>
        <w:textAlignment w:val="auto"/>
        <w:rPr>
          <w:rFonts w:ascii="宋体" w:hAnsi="宋体" w:cs="宋体"/>
          <w:szCs w:val="21"/>
        </w:rPr>
      </w:pPr>
      <w:r>
        <w:rPr>
          <w:rFonts w:hint="eastAsia" w:ascii="宋体" w:hAnsi="宋体" w:cs="宋体"/>
          <w:b/>
          <w:bCs/>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r>
        <w:br w:type="page"/>
      </w:r>
    </w:p>
    <w:p w14:paraId="51D5BBDA">
      <w:pPr>
        <w:widowControl/>
        <w:jc w:val="left"/>
      </w:pPr>
    </w:p>
    <w:p w14:paraId="1FB01B7F">
      <w:pPr>
        <w:pStyle w:val="3"/>
      </w:pPr>
      <w:bookmarkStart w:id="3" w:name="_Toc135293322"/>
      <w:r>
        <w:rPr>
          <w:rFonts w:hint="eastAsia"/>
        </w:rPr>
        <w:t>第三章  投标文件初审</w:t>
      </w:r>
      <w:bookmarkEnd w:id="3"/>
    </w:p>
    <w:p w14:paraId="6FCE1ABB">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14:paraId="1B794371">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23C0BE30">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14:paraId="3289C3D9">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14:paraId="4EE6DD3A">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14:paraId="35F429EC">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E33E19">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77A2EF33">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w:t>
      </w:r>
    </w:p>
    <w:p w14:paraId="5B4EE427">
      <w:pPr>
        <w:adjustRightInd w:val="0"/>
        <w:spacing w:line="360" w:lineRule="auto"/>
        <w:ind w:firstLine="424" w:firstLineChars="202"/>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7485EFDB">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314B0E7C">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7215753C">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00412D16">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7D0D1CFF">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none"/>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3719A94F">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703BA6C8">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14:paraId="2951BD13"/>
    <w:p w14:paraId="71E1E89A"/>
    <w:p w14:paraId="4623781B"/>
    <w:p w14:paraId="6FFC1AB2"/>
    <w:p w14:paraId="719C4DE9"/>
    <w:p w14:paraId="767959E2"/>
    <w:p w14:paraId="4F833A6C"/>
    <w:p w14:paraId="4BE47D73"/>
    <w:p w14:paraId="2AAF161C">
      <w:pPr>
        <w:pStyle w:val="3"/>
      </w:pPr>
      <w:bookmarkStart w:id="4" w:name="_Toc135293323"/>
      <w:r>
        <w:rPr>
          <w:rFonts w:hint="eastAsia"/>
        </w:rPr>
        <w:t>第四章  评标方法和标准</w:t>
      </w:r>
      <w:bookmarkEnd w:id="4"/>
    </w:p>
    <w:p w14:paraId="1F09864D">
      <w:pPr>
        <w:pStyle w:val="6"/>
        <w:spacing w:before="0" w:after="0"/>
      </w:pPr>
      <w:bookmarkStart w:id="5" w:name="_Toc44691393"/>
      <w:bookmarkStart w:id="6" w:name="_Toc44690702"/>
      <w:bookmarkStart w:id="7" w:name="_Toc135293324"/>
      <w:bookmarkStart w:id="8" w:name="_Toc44690429"/>
      <w:bookmarkStart w:id="9" w:name="_Toc44691161"/>
      <w:r>
        <w:rPr>
          <w:rFonts w:hint="eastAsia"/>
        </w:rPr>
        <w:t>一、</w:t>
      </w:r>
      <w:r>
        <w:t>评标方法</w:t>
      </w:r>
      <w:bookmarkEnd w:id="5"/>
      <w:bookmarkEnd w:id="6"/>
      <w:bookmarkEnd w:id="7"/>
      <w:bookmarkEnd w:id="8"/>
      <w:bookmarkEnd w:id="9"/>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6DEF70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45E3095E">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14:paraId="0781A741">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6"/>
        <w:spacing w:before="0" w:after="0"/>
      </w:pPr>
      <w:bookmarkStart w:id="10" w:name="_Toc135293325"/>
      <w:r>
        <w:rPr>
          <w:rFonts w:hint="eastAsia"/>
        </w:rPr>
        <w:t>二、评标标准</w:t>
      </w:r>
      <w:bookmarkEnd w:id="10"/>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0C88A0B2">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786CA3B3">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0F6F1A9">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16801C61">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0E7D0BBD">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3D1CA943">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3BB34902">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626D15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3E47720C">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52</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36307AFA">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0AF4C1E6">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4BCF69C3">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4FBC3E82">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2A09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42BEF13E">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2CAD9D31">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7C05B46F">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12</w:t>
            </w:r>
          </w:p>
        </w:tc>
        <w:tc>
          <w:tcPr>
            <w:tcW w:w="5953" w:type="dxa"/>
            <w:vAlign w:val="center"/>
          </w:tcPr>
          <w:p w14:paraId="1C5AFA3A">
            <w:pPr>
              <w:pStyle w:val="94"/>
              <w:spacing w:line="360" w:lineRule="exact"/>
              <w:ind w:firstLine="0" w:firstLineChars="0"/>
              <w:rPr>
                <w:rFonts w:ascii="宋体" w:hAnsi="宋体"/>
                <w:szCs w:val="21"/>
              </w:rPr>
            </w:pPr>
            <w:r>
              <w:rPr>
                <w:rFonts w:hint="eastAsia" w:ascii="宋体" w:hAnsi="宋体"/>
                <w:szCs w:val="21"/>
              </w:rPr>
              <w:t>（一）评分内容：</w:t>
            </w:r>
          </w:p>
          <w:p w14:paraId="14358304">
            <w:pPr>
              <w:spacing w:line="360" w:lineRule="exact"/>
              <w:jc w:val="left"/>
              <w:rPr>
                <w:rFonts w:ascii="宋体" w:hAnsi="宋体" w:cs="仿宋"/>
                <w:szCs w:val="21"/>
              </w:rPr>
            </w:pPr>
            <w:r>
              <w:rPr>
                <w:rFonts w:hint="eastAsia" w:ascii="宋体" w:hAnsi="宋体" w:cs="仿宋"/>
                <w:szCs w:val="21"/>
              </w:rPr>
              <w:t>投标人应如实填写《技术规格偏离表》，各项非实质性技术参数指标及要求全部满足的得</w:t>
            </w:r>
            <w:r>
              <w:rPr>
                <w:rFonts w:hint="eastAsia" w:ascii="宋体" w:hAnsi="宋体" w:cs="仿宋"/>
                <w:szCs w:val="21"/>
                <w:lang w:val="en-US" w:eastAsia="zh-CN"/>
              </w:rPr>
              <w:t>12</w:t>
            </w:r>
            <w:r>
              <w:rPr>
                <w:rFonts w:hint="eastAsia" w:ascii="宋体" w:hAnsi="宋体" w:cs="仿宋"/>
                <w:szCs w:val="21"/>
              </w:rPr>
              <w:t>分</w:t>
            </w:r>
            <w:r>
              <w:rPr>
                <w:rFonts w:hint="eastAsia" w:ascii="宋体" w:hAnsi="宋体" w:cs="仿宋"/>
                <w:szCs w:val="21"/>
                <w:lang w:eastAsia="zh-CN"/>
              </w:rPr>
              <w:t>，</w:t>
            </w:r>
            <w:r>
              <w:rPr>
                <w:rFonts w:hint="eastAsia" w:ascii="宋体" w:hAnsi="宋体" w:cs="仿宋"/>
                <w:szCs w:val="21"/>
              </w:rPr>
              <w:t>每负偏离一项扣 1分，</w:t>
            </w:r>
            <w:r>
              <w:rPr>
                <w:rFonts w:hint="eastAsia" w:ascii="宋体" w:hAnsi="宋体"/>
                <w:bCs/>
                <w:szCs w:val="21"/>
              </w:rPr>
              <w:t>最低0分</w:t>
            </w:r>
            <w:r>
              <w:rPr>
                <w:rFonts w:hint="eastAsia" w:ascii="宋体" w:hAnsi="宋体" w:cs="仿宋"/>
                <w:szCs w:val="21"/>
              </w:rPr>
              <w:t>。</w:t>
            </w:r>
          </w:p>
          <w:p w14:paraId="68FA71D7">
            <w:pPr>
              <w:autoSpaceDE w:val="0"/>
              <w:autoSpaceDN w:val="0"/>
              <w:adjustRightInd w:val="0"/>
              <w:spacing w:line="360" w:lineRule="exact"/>
              <w:jc w:val="left"/>
              <w:rPr>
                <w:rFonts w:hint="eastAsia" w:ascii="宋体" w:hAnsi="宋体"/>
                <w:kern w:val="0"/>
                <w:szCs w:val="21"/>
              </w:rPr>
            </w:pPr>
          </w:p>
          <w:p w14:paraId="7CC08926">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7E962F15">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683C76E4">
            <w:pPr>
              <w:spacing w:line="360" w:lineRule="exact"/>
              <w:jc w:val="left"/>
              <w:rPr>
                <w:rFonts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w:t>
            </w:r>
            <w:r>
              <w:rPr>
                <w:rFonts w:ascii="宋体" w:hAnsi="宋体" w:cs="仿宋"/>
                <w:szCs w:val="21"/>
              </w:rPr>
              <w:t>该项技术指标按负偏离处理</w:t>
            </w:r>
            <w:r>
              <w:rPr>
                <w:rFonts w:hint="eastAsia" w:ascii="宋体" w:hAnsi="宋体" w:cs="仿宋"/>
                <w:szCs w:val="21"/>
              </w:rPr>
              <w:t>。</w:t>
            </w:r>
          </w:p>
          <w:p w14:paraId="716FE923">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27AFFA20">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4F12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64" w:hRule="atLeast"/>
          <w:jc w:val="center"/>
        </w:trPr>
        <w:tc>
          <w:tcPr>
            <w:tcW w:w="754" w:type="dxa"/>
            <w:vAlign w:val="center"/>
          </w:tcPr>
          <w:p w14:paraId="7AC7B54F">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521CD5CF">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14:paraId="4ED36909">
            <w:pPr>
              <w:spacing w:line="360" w:lineRule="exact"/>
              <w:jc w:val="center"/>
              <w:rPr>
                <w:rFonts w:hint="default" w:ascii="宋体" w:hAnsi="宋体" w:eastAsia="宋体" w:cs="仿宋"/>
                <w:szCs w:val="21"/>
                <w:lang w:val="en-US" w:eastAsia="zh-CN"/>
              </w:rPr>
            </w:pPr>
            <w:r>
              <w:rPr>
                <w:rFonts w:hint="eastAsia" w:ascii="宋体" w:hAnsi="宋体" w:cs="仿宋"/>
                <w:szCs w:val="21"/>
                <w:lang w:val="en-US" w:eastAsia="zh-CN"/>
              </w:rPr>
              <w:t>15</w:t>
            </w:r>
          </w:p>
        </w:tc>
        <w:tc>
          <w:tcPr>
            <w:tcW w:w="5953" w:type="dxa"/>
            <w:vAlign w:val="center"/>
          </w:tcPr>
          <w:p w14:paraId="192D6377">
            <w:pPr>
              <w:pStyle w:val="94"/>
              <w:spacing w:line="360" w:lineRule="exact"/>
              <w:ind w:firstLine="0" w:firstLineChars="0"/>
              <w:rPr>
                <w:rFonts w:ascii="宋体" w:hAnsi="宋体"/>
                <w:szCs w:val="21"/>
              </w:rPr>
            </w:pPr>
            <w:r>
              <w:rPr>
                <w:rFonts w:hint="eastAsia" w:ascii="宋体" w:hAnsi="宋体"/>
                <w:szCs w:val="21"/>
              </w:rPr>
              <w:t>（一）评分内容：</w:t>
            </w:r>
          </w:p>
          <w:p w14:paraId="205E26C9">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Theme="minorEastAsia" w:hAnsiTheme="minorEastAsia" w:eastAsiaTheme="minorEastAsia"/>
                <w:kern w:val="0"/>
                <w:szCs w:val="21"/>
              </w:rPr>
              <w:t>，包含以下内容：</w:t>
            </w:r>
          </w:p>
          <w:p w14:paraId="103A8FD5">
            <w:pPr>
              <w:spacing w:line="360" w:lineRule="exact"/>
              <w:jc w:val="left"/>
              <w:rPr>
                <w:rFonts w:ascii="宋体" w:hAnsi="宋体" w:cs="仿宋"/>
                <w:szCs w:val="21"/>
              </w:rPr>
            </w:pPr>
            <w:r>
              <w:rPr>
                <w:rFonts w:hint="eastAsia" w:ascii="宋体" w:hAnsi="宋体" w:cs="仿宋"/>
                <w:szCs w:val="21"/>
              </w:rPr>
              <w:t>（1）技术方案；</w:t>
            </w:r>
          </w:p>
          <w:p w14:paraId="12B62E12">
            <w:pPr>
              <w:spacing w:line="360" w:lineRule="exact"/>
              <w:jc w:val="left"/>
              <w:rPr>
                <w:rFonts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产品生产规范</w:t>
            </w:r>
            <w:r>
              <w:rPr>
                <w:rFonts w:hint="eastAsia" w:ascii="宋体" w:hAnsi="宋体" w:cs="仿宋"/>
                <w:szCs w:val="21"/>
              </w:rPr>
              <w:t>；</w:t>
            </w:r>
          </w:p>
          <w:p w14:paraId="0C738498">
            <w:pPr>
              <w:spacing w:line="360" w:lineRule="exact"/>
              <w:jc w:val="left"/>
              <w:rPr>
                <w:rFonts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w:t>
            </w:r>
            <w:r>
              <w:rPr>
                <w:rFonts w:hint="eastAsia" w:ascii="宋体" w:hAnsi="宋体" w:cs="仿宋"/>
                <w:szCs w:val="21"/>
              </w:rPr>
              <w:t>。</w:t>
            </w:r>
          </w:p>
          <w:p w14:paraId="4024C39D">
            <w:pPr>
              <w:autoSpaceDE w:val="0"/>
              <w:autoSpaceDN w:val="0"/>
              <w:adjustRightInd w:val="0"/>
              <w:spacing w:line="360" w:lineRule="exact"/>
              <w:jc w:val="left"/>
              <w:rPr>
                <w:rFonts w:hint="eastAsia" w:ascii="宋体" w:hAnsi="宋体"/>
                <w:kern w:val="0"/>
                <w:szCs w:val="21"/>
              </w:rPr>
            </w:pPr>
          </w:p>
          <w:p w14:paraId="28844185">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18CAC593">
            <w:pPr>
              <w:spacing w:line="360" w:lineRule="exact"/>
              <w:jc w:val="left"/>
              <w:rPr>
                <w:rFonts w:ascii="宋体" w:hAnsi="宋体" w:cs="仿宋"/>
                <w:szCs w:val="21"/>
              </w:rPr>
            </w:pPr>
            <w:r>
              <w:rPr>
                <w:rFonts w:hint="eastAsia" w:ascii="宋体" w:hAnsi="宋体" w:cs="仿宋"/>
                <w:szCs w:val="21"/>
              </w:rPr>
              <w:t>方案包含以上三项内容得</w:t>
            </w:r>
            <w:r>
              <w:rPr>
                <w:rFonts w:hint="eastAsia" w:ascii="宋体" w:hAnsi="宋体" w:cs="仿宋"/>
                <w:szCs w:val="21"/>
                <w:lang w:val="en-US" w:eastAsia="zh-CN"/>
              </w:rPr>
              <w:t>5</w:t>
            </w:r>
            <w:r>
              <w:rPr>
                <w:rFonts w:hint="eastAsia" w:ascii="宋体" w:hAnsi="宋体" w:cs="仿宋"/>
                <w:szCs w:val="21"/>
              </w:rPr>
              <w:t>分；包含以上二项内容得</w:t>
            </w:r>
            <w:r>
              <w:rPr>
                <w:rFonts w:hint="eastAsia" w:ascii="宋体" w:hAnsi="宋体" w:cs="仿宋"/>
                <w:szCs w:val="21"/>
                <w:lang w:val="en-US" w:eastAsia="zh-CN"/>
              </w:rPr>
              <w:t>3</w:t>
            </w:r>
            <w:r>
              <w:rPr>
                <w:rFonts w:hint="eastAsia" w:ascii="宋体" w:hAnsi="宋体" w:cs="仿宋"/>
                <w:szCs w:val="21"/>
              </w:rPr>
              <w:t>分；包含以上一项内容得1分；其他情况不得分。</w:t>
            </w:r>
          </w:p>
          <w:p w14:paraId="23D7C0A0">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5C02C2B9">
            <w:pPr>
              <w:spacing w:line="360" w:lineRule="exact"/>
              <w:jc w:val="left"/>
              <w:rPr>
                <w:rFonts w:ascii="宋体" w:hAnsi="宋体" w:cs="仿宋"/>
                <w:szCs w:val="21"/>
              </w:rPr>
            </w:pPr>
            <w:r>
              <w:rPr>
                <w:rFonts w:hint="eastAsia" w:ascii="宋体" w:hAnsi="宋体" w:cs="仿宋"/>
                <w:szCs w:val="21"/>
              </w:rPr>
              <w:t>1.技术方案内容全面、具体，</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可行性高的，</w:t>
            </w:r>
            <w:r>
              <w:rPr>
                <w:rFonts w:hint="default" w:ascii="宋体" w:hAnsi="宋体" w:cs="仿宋"/>
                <w:szCs w:val="21"/>
                <w:lang w:val="en-US"/>
              </w:rPr>
              <w:t>加</w:t>
            </w:r>
            <w:r>
              <w:rPr>
                <w:rFonts w:hint="eastAsia" w:ascii="宋体" w:hAnsi="宋体" w:cs="仿宋"/>
                <w:szCs w:val="21"/>
                <w:lang w:val="en-US" w:eastAsia="zh-CN"/>
              </w:rPr>
              <w:t>10</w:t>
            </w:r>
            <w:r>
              <w:rPr>
                <w:rFonts w:hint="eastAsia" w:ascii="宋体" w:hAnsi="宋体" w:cs="仿宋"/>
                <w:szCs w:val="21"/>
              </w:rPr>
              <w:t>分；</w:t>
            </w:r>
          </w:p>
          <w:p w14:paraId="2F858F77">
            <w:pPr>
              <w:spacing w:line="360" w:lineRule="exact"/>
              <w:jc w:val="left"/>
              <w:rPr>
                <w:rFonts w:ascii="宋体" w:hAnsi="宋体" w:cs="仿宋"/>
                <w:szCs w:val="21"/>
              </w:rPr>
            </w:pPr>
            <w:r>
              <w:rPr>
                <w:rFonts w:hint="eastAsia" w:ascii="宋体" w:hAnsi="宋体" w:cs="仿宋"/>
                <w:szCs w:val="21"/>
              </w:rPr>
              <w:t>2.技术方案内容较全面，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可行性较高的，</w:t>
            </w:r>
            <w:r>
              <w:rPr>
                <w:rFonts w:hint="default" w:ascii="宋体" w:hAnsi="宋体" w:cs="仿宋"/>
                <w:szCs w:val="21"/>
                <w:lang w:val="en-US"/>
              </w:rPr>
              <w:t>加</w:t>
            </w:r>
            <w:r>
              <w:rPr>
                <w:rFonts w:hint="eastAsia" w:ascii="宋体" w:hAnsi="宋体" w:cs="仿宋"/>
                <w:szCs w:val="21"/>
                <w:lang w:val="en-US" w:eastAsia="zh-CN"/>
              </w:rPr>
              <w:t>6</w:t>
            </w:r>
            <w:r>
              <w:rPr>
                <w:rFonts w:hint="eastAsia" w:ascii="宋体" w:hAnsi="宋体" w:cs="仿宋"/>
                <w:szCs w:val="21"/>
              </w:rPr>
              <w:t>分；</w:t>
            </w:r>
          </w:p>
          <w:p w14:paraId="532841D3">
            <w:pPr>
              <w:spacing w:line="360" w:lineRule="exact"/>
              <w:jc w:val="left"/>
              <w:rPr>
                <w:rFonts w:ascii="宋体" w:hAnsi="宋体" w:cs="仿宋"/>
                <w:szCs w:val="21"/>
              </w:rPr>
            </w:pPr>
            <w:r>
              <w:rPr>
                <w:rFonts w:hint="eastAsia" w:ascii="宋体" w:hAnsi="宋体" w:cs="仿宋"/>
                <w:szCs w:val="21"/>
              </w:rPr>
              <w:t>3.技术方案内容不够全面，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可行性一般的，</w:t>
            </w:r>
            <w:r>
              <w:rPr>
                <w:rFonts w:hint="default" w:ascii="宋体" w:hAnsi="宋体" w:cs="仿宋"/>
                <w:szCs w:val="21"/>
                <w:lang w:val="en-US"/>
              </w:rPr>
              <w:t>加</w:t>
            </w:r>
            <w:r>
              <w:rPr>
                <w:rFonts w:hint="eastAsia" w:ascii="宋体" w:hAnsi="宋体" w:cs="仿宋"/>
                <w:szCs w:val="21"/>
                <w:lang w:val="en-US" w:eastAsia="zh-CN"/>
              </w:rPr>
              <w:t>3</w:t>
            </w:r>
            <w:r>
              <w:rPr>
                <w:rFonts w:hint="eastAsia" w:ascii="宋体" w:hAnsi="宋体" w:cs="仿宋"/>
                <w:szCs w:val="21"/>
              </w:rPr>
              <w:t>分；</w:t>
            </w:r>
          </w:p>
          <w:p w14:paraId="5FE05EBA">
            <w:pPr>
              <w:spacing w:line="360" w:lineRule="exact"/>
              <w:jc w:val="left"/>
              <w:rPr>
                <w:rFonts w:ascii="宋体" w:hAnsi="宋体" w:cs="仿宋"/>
                <w:szCs w:val="21"/>
              </w:rPr>
            </w:pPr>
            <w:r>
              <w:rPr>
                <w:rFonts w:hint="eastAsia" w:ascii="宋体" w:hAnsi="宋体" w:cs="仿宋"/>
                <w:szCs w:val="21"/>
              </w:rPr>
              <w:t>4.技术方案内容不全面，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可行性低的，不加分。</w:t>
            </w:r>
          </w:p>
        </w:tc>
        <w:tc>
          <w:tcPr>
            <w:tcW w:w="1187" w:type="dxa"/>
            <w:vAlign w:val="center"/>
          </w:tcPr>
          <w:p w14:paraId="4CBE210C">
            <w:pPr>
              <w:spacing w:line="360" w:lineRule="exact"/>
              <w:jc w:val="center"/>
              <w:rPr>
                <w:rFonts w:ascii="宋体" w:hAnsi="宋体" w:cs="仿宋"/>
                <w:szCs w:val="21"/>
                <w:lang w:val="zh-CN"/>
              </w:rPr>
            </w:pPr>
            <w:r>
              <w:rPr>
                <w:rFonts w:hint="eastAsia" w:ascii="宋体" w:hAnsi="宋体" w:cs="仿宋"/>
                <w:szCs w:val="21"/>
              </w:rPr>
              <w:t>评委打分</w:t>
            </w:r>
          </w:p>
        </w:tc>
      </w:tr>
      <w:tr w14:paraId="4610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0A91A8AA">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14:paraId="3729F656">
            <w:pPr>
              <w:widowControl/>
              <w:spacing w:line="360" w:lineRule="exact"/>
              <w:jc w:val="center"/>
              <w:rPr>
                <w:rFonts w:ascii="宋体" w:hAnsi="宋体" w:cs="宋体"/>
                <w:szCs w:val="21"/>
              </w:rPr>
            </w:pPr>
            <w:r>
              <w:rPr>
                <w:rFonts w:hint="eastAsia"/>
              </w:rPr>
              <w:t>售后服务方案</w:t>
            </w:r>
          </w:p>
        </w:tc>
        <w:tc>
          <w:tcPr>
            <w:tcW w:w="709" w:type="dxa"/>
            <w:vAlign w:val="center"/>
          </w:tcPr>
          <w:p w14:paraId="017C8D52">
            <w:pPr>
              <w:widowControl/>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5953" w:type="dxa"/>
            <w:vAlign w:val="center"/>
          </w:tcPr>
          <w:p w14:paraId="2FCDA8B8">
            <w:pPr>
              <w:pStyle w:val="94"/>
              <w:spacing w:line="360" w:lineRule="exact"/>
              <w:ind w:firstLine="0" w:firstLineChars="0"/>
              <w:rPr>
                <w:rFonts w:ascii="宋体" w:hAnsi="宋体"/>
                <w:szCs w:val="21"/>
              </w:rPr>
            </w:pPr>
            <w:r>
              <w:rPr>
                <w:rFonts w:hint="eastAsia" w:ascii="宋体" w:hAnsi="宋体"/>
                <w:szCs w:val="21"/>
              </w:rPr>
              <w:t>（一）评分内容：</w:t>
            </w:r>
          </w:p>
          <w:p w14:paraId="294C8478">
            <w:pPr>
              <w:spacing w:line="360" w:lineRule="exact"/>
              <w:jc w:val="left"/>
              <w:rPr>
                <w:rFonts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14:paraId="1A4090BC">
            <w:pPr>
              <w:widowControl/>
              <w:spacing w:line="360" w:lineRule="exact"/>
              <w:rPr>
                <w:rFonts w:ascii="宋体" w:hAnsi="宋体" w:cs="仿宋"/>
                <w:szCs w:val="21"/>
              </w:rPr>
            </w:pPr>
            <w:r>
              <w:rPr>
                <w:rFonts w:hint="eastAsia" w:ascii="宋体" w:hAnsi="宋体" w:cs="仿宋"/>
                <w:szCs w:val="21"/>
              </w:rPr>
              <w:t>（1）售后服务机构及维护人员配置；</w:t>
            </w:r>
          </w:p>
          <w:p w14:paraId="6CAD9DB1">
            <w:pPr>
              <w:widowControl/>
              <w:spacing w:line="360" w:lineRule="exact"/>
              <w:rPr>
                <w:rFonts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14:paraId="70A91691">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14:paraId="508F7C5A">
            <w:pPr>
              <w:autoSpaceDE w:val="0"/>
              <w:autoSpaceDN w:val="0"/>
              <w:adjustRightInd w:val="0"/>
              <w:spacing w:line="360" w:lineRule="exact"/>
              <w:jc w:val="left"/>
              <w:rPr>
                <w:rFonts w:hint="eastAsia" w:ascii="宋体" w:hAnsi="宋体"/>
                <w:kern w:val="0"/>
                <w:szCs w:val="21"/>
              </w:rPr>
            </w:pPr>
          </w:p>
          <w:p w14:paraId="0B69BB48">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57EEF52A">
            <w:pPr>
              <w:spacing w:line="360" w:lineRule="exact"/>
              <w:jc w:val="left"/>
              <w:rPr>
                <w:rFonts w:ascii="宋体" w:hAnsi="宋体" w:cs="仿宋"/>
                <w:szCs w:val="21"/>
              </w:rPr>
            </w:pPr>
            <w:r>
              <w:rPr>
                <w:rFonts w:hint="eastAsia" w:ascii="宋体" w:hAnsi="宋体" w:cs="仿宋"/>
                <w:szCs w:val="21"/>
              </w:rPr>
              <w:t>方案包含以上三项内容得</w:t>
            </w:r>
            <w:r>
              <w:rPr>
                <w:rFonts w:hint="eastAsia" w:ascii="宋体" w:hAnsi="宋体" w:cs="仿宋"/>
                <w:szCs w:val="21"/>
                <w:lang w:val="en-US" w:eastAsia="zh-CN"/>
              </w:rPr>
              <w:t>5</w:t>
            </w:r>
            <w:r>
              <w:rPr>
                <w:rFonts w:hint="eastAsia" w:ascii="宋体" w:hAnsi="宋体" w:cs="仿宋"/>
                <w:szCs w:val="21"/>
              </w:rPr>
              <w:t>分；包含以上二项内容得</w:t>
            </w:r>
            <w:r>
              <w:rPr>
                <w:rFonts w:hint="eastAsia" w:ascii="宋体" w:hAnsi="宋体" w:cs="仿宋"/>
                <w:szCs w:val="21"/>
                <w:lang w:val="en-US" w:eastAsia="zh-CN"/>
              </w:rPr>
              <w:t>3</w:t>
            </w:r>
            <w:r>
              <w:rPr>
                <w:rFonts w:hint="eastAsia" w:ascii="宋体" w:hAnsi="宋体" w:cs="仿宋"/>
                <w:szCs w:val="21"/>
              </w:rPr>
              <w:t>分；包含以上一项内容得1分；其他情况不得分。</w:t>
            </w:r>
          </w:p>
          <w:p w14:paraId="6F093FDF">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33642F5E">
            <w:pPr>
              <w:spacing w:line="360" w:lineRule="exact"/>
              <w:jc w:val="left"/>
              <w:rPr>
                <w:rFonts w:ascii="宋体" w:hAnsi="宋体" w:cs="仿宋"/>
                <w:szCs w:val="21"/>
              </w:rPr>
            </w:pPr>
            <w:r>
              <w:rPr>
                <w:rFonts w:hint="eastAsia" w:ascii="宋体" w:hAnsi="宋体" w:cs="仿宋"/>
                <w:szCs w:val="21"/>
              </w:rPr>
              <w:t>1.售后服务机构及维护人员配置完善，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支持计划科学合理的，</w:t>
            </w:r>
            <w:r>
              <w:rPr>
                <w:rFonts w:hint="eastAsia" w:ascii="宋体" w:hAnsi="宋体" w:cs="仿宋"/>
                <w:szCs w:val="21"/>
              </w:rPr>
              <w:t>加</w:t>
            </w:r>
            <w:r>
              <w:rPr>
                <w:rFonts w:hint="eastAsia" w:ascii="宋体" w:hAnsi="宋体" w:cs="仿宋"/>
                <w:szCs w:val="21"/>
                <w:lang w:val="en-US" w:eastAsia="zh-CN"/>
              </w:rPr>
              <w:t>10</w:t>
            </w:r>
            <w:r>
              <w:rPr>
                <w:rFonts w:hint="eastAsia" w:ascii="宋体" w:hAnsi="宋体" w:cs="仿宋"/>
                <w:szCs w:val="21"/>
              </w:rPr>
              <w:t>分；</w:t>
            </w:r>
          </w:p>
          <w:p w14:paraId="560E8BB8">
            <w:pPr>
              <w:spacing w:line="360" w:lineRule="exact"/>
              <w:jc w:val="left"/>
              <w:rPr>
                <w:rFonts w:ascii="宋体" w:hAnsi="宋体" w:cs="仿宋"/>
                <w:szCs w:val="21"/>
              </w:rPr>
            </w:pPr>
            <w:r>
              <w:rPr>
                <w:rFonts w:hint="eastAsia" w:ascii="宋体" w:hAnsi="宋体" w:cs="仿宋"/>
                <w:szCs w:val="21"/>
              </w:rPr>
              <w:t>2.售后服务机构及维护人员配置较完善，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支持计划较合理的，</w:t>
            </w:r>
            <w:r>
              <w:rPr>
                <w:rFonts w:hint="eastAsia" w:ascii="宋体" w:hAnsi="宋体" w:cs="仿宋"/>
                <w:szCs w:val="21"/>
              </w:rPr>
              <w:t>加</w:t>
            </w:r>
            <w:r>
              <w:rPr>
                <w:rFonts w:hint="eastAsia" w:ascii="宋体" w:hAnsi="宋体" w:cs="仿宋"/>
                <w:szCs w:val="21"/>
                <w:lang w:val="en-US" w:eastAsia="zh-CN"/>
              </w:rPr>
              <w:t>6</w:t>
            </w:r>
            <w:r>
              <w:rPr>
                <w:rFonts w:hint="eastAsia" w:ascii="宋体" w:hAnsi="宋体" w:cs="仿宋"/>
                <w:szCs w:val="21"/>
              </w:rPr>
              <w:t>分；</w:t>
            </w:r>
          </w:p>
          <w:p w14:paraId="7128C764">
            <w:pPr>
              <w:spacing w:line="360" w:lineRule="exact"/>
              <w:jc w:val="left"/>
              <w:rPr>
                <w:rFonts w:ascii="宋体" w:hAnsi="宋体" w:cs="仿宋"/>
                <w:szCs w:val="21"/>
              </w:rPr>
            </w:pPr>
            <w:r>
              <w:rPr>
                <w:rFonts w:hint="eastAsia" w:ascii="宋体" w:hAnsi="宋体" w:cs="仿宋"/>
                <w:szCs w:val="21"/>
              </w:rPr>
              <w:t>3.售后服务机构及维护人员配置不够完善，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支持计划不够合理的</w:t>
            </w:r>
            <w:r>
              <w:rPr>
                <w:rFonts w:hint="eastAsia" w:ascii="宋体" w:hAnsi="宋体" w:cs="仿宋"/>
                <w:szCs w:val="21"/>
              </w:rPr>
              <w:t>，加</w:t>
            </w:r>
            <w:r>
              <w:rPr>
                <w:rFonts w:hint="eastAsia" w:ascii="宋体" w:hAnsi="宋体" w:cs="仿宋"/>
                <w:szCs w:val="21"/>
                <w:lang w:val="en-US" w:eastAsia="zh-CN"/>
              </w:rPr>
              <w:t>3</w:t>
            </w:r>
            <w:r>
              <w:rPr>
                <w:rFonts w:hint="eastAsia" w:ascii="宋体" w:hAnsi="宋体" w:cs="仿宋"/>
                <w:szCs w:val="21"/>
              </w:rPr>
              <w:t>分；</w:t>
            </w:r>
          </w:p>
          <w:p w14:paraId="2B93DFAF">
            <w:pPr>
              <w:pStyle w:val="94"/>
              <w:spacing w:line="360" w:lineRule="exact"/>
              <w:ind w:firstLine="0" w:firstLineChars="0"/>
              <w:rPr>
                <w:rFonts w:ascii="宋体" w:hAnsi="宋体"/>
                <w:szCs w:val="21"/>
              </w:rPr>
            </w:pPr>
            <w:r>
              <w:rPr>
                <w:rFonts w:hint="eastAsia" w:ascii="宋体" w:hAnsi="宋体" w:cs="仿宋"/>
                <w:szCs w:val="21"/>
              </w:rPr>
              <w:t>4.售后服务机构及维护人员配置不完善，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支持计划不合理的</w:t>
            </w:r>
            <w:r>
              <w:rPr>
                <w:rFonts w:hint="eastAsia" w:ascii="宋体" w:hAnsi="宋体" w:cs="仿宋"/>
                <w:szCs w:val="21"/>
              </w:rPr>
              <w:t>，不加分。</w:t>
            </w:r>
          </w:p>
        </w:tc>
        <w:tc>
          <w:tcPr>
            <w:tcW w:w="1187" w:type="dxa"/>
            <w:vAlign w:val="center"/>
          </w:tcPr>
          <w:p w14:paraId="21BA870F">
            <w:pPr>
              <w:spacing w:line="360" w:lineRule="exact"/>
              <w:jc w:val="center"/>
              <w:rPr>
                <w:rFonts w:ascii="宋体" w:hAnsi="宋体" w:cs="仿宋"/>
                <w:szCs w:val="21"/>
                <w:lang w:val="zh-CN"/>
              </w:rPr>
            </w:pPr>
            <w:r>
              <w:rPr>
                <w:rFonts w:hint="eastAsia" w:ascii="宋体" w:hAnsi="宋体" w:cs="仿宋"/>
                <w:szCs w:val="21"/>
              </w:rPr>
              <w:t>评委打分</w:t>
            </w:r>
          </w:p>
        </w:tc>
      </w:tr>
      <w:tr w14:paraId="0BA2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8" w:hRule="atLeast"/>
          <w:jc w:val="center"/>
        </w:trPr>
        <w:tc>
          <w:tcPr>
            <w:tcW w:w="754" w:type="dxa"/>
            <w:vAlign w:val="center"/>
          </w:tcPr>
          <w:p w14:paraId="1411AF53">
            <w:pPr>
              <w:widowControl/>
              <w:snapToGrid w:val="0"/>
              <w:spacing w:line="360" w:lineRule="exact"/>
              <w:jc w:val="center"/>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1143" w:type="dxa"/>
            <w:vAlign w:val="center"/>
          </w:tcPr>
          <w:p w14:paraId="122E8FD6">
            <w:pPr>
              <w:widowControl/>
              <w:spacing w:line="360" w:lineRule="exact"/>
              <w:jc w:val="center"/>
              <w:rPr>
                <w:rFonts w:hint="eastAsia"/>
              </w:rPr>
            </w:pPr>
            <w:r>
              <w:rPr>
                <w:rFonts w:hint="eastAsia"/>
              </w:rPr>
              <w:t>样品评价</w:t>
            </w:r>
          </w:p>
        </w:tc>
        <w:tc>
          <w:tcPr>
            <w:tcW w:w="709" w:type="dxa"/>
            <w:vAlign w:val="center"/>
          </w:tcPr>
          <w:p w14:paraId="563B46F0">
            <w:pPr>
              <w:widowControl/>
              <w:spacing w:line="360" w:lineRule="exact"/>
              <w:jc w:val="center"/>
              <w:rPr>
                <w:rFonts w:hint="default" w:ascii="宋体" w:hAnsi="宋体" w:cs="宋体"/>
                <w:kern w:val="0"/>
                <w:szCs w:val="21"/>
                <w:lang w:val="en-US" w:eastAsia="zh-CN"/>
              </w:rPr>
            </w:pPr>
            <w:r>
              <w:rPr>
                <w:rFonts w:hint="eastAsia" w:ascii="宋体" w:hAnsi="宋体" w:cs="宋体"/>
                <w:kern w:val="0"/>
                <w:szCs w:val="21"/>
                <w:lang w:val="en-US" w:eastAsia="zh-CN"/>
              </w:rPr>
              <w:t>10</w:t>
            </w:r>
          </w:p>
        </w:tc>
        <w:tc>
          <w:tcPr>
            <w:tcW w:w="5953" w:type="dxa"/>
            <w:vAlign w:val="center"/>
          </w:tcPr>
          <w:p w14:paraId="774117BC">
            <w:pPr>
              <w:pStyle w:val="94"/>
              <w:spacing w:line="360" w:lineRule="exact"/>
              <w:ind w:firstLine="0" w:firstLineChars="0"/>
              <w:rPr>
                <w:rFonts w:ascii="宋体" w:hAnsi="宋体"/>
                <w:szCs w:val="21"/>
              </w:rPr>
            </w:pPr>
            <w:r>
              <w:rPr>
                <w:rFonts w:hint="eastAsia" w:ascii="宋体" w:hAnsi="宋体"/>
                <w:szCs w:val="21"/>
              </w:rPr>
              <w:t>（一）评分内容：</w:t>
            </w:r>
          </w:p>
          <w:p w14:paraId="6BA4740D">
            <w:pPr>
              <w:spacing w:line="360" w:lineRule="exact"/>
              <w:jc w:val="left"/>
              <w:rPr>
                <w:rFonts w:ascii="宋体" w:hAnsi="宋体" w:cs="仿宋"/>
                <w:szCs w:val="21"/>
              </w:rPr>
            </w:pPr>
            <w:r>
              <w:rPr>
                <w:rFonts w:hint="eastAsia" w:ascii="宋体" w:hAnsi="宋体" w:cs="仿宋"/>
                <w:szCs w:val="21"/>
              </w:rPr>
              <w:t>投标人按样品清单要求每提供一项样品得</w:t>
            </w:r>
            <w:r>
              <w:rPr>
                <w:rFonts w:hint="eastAsia" w:ascii="宋体" w:hAnsi="宋体" w:cs="仿宋"/>
                <w:szCs w:val="21"/>
                <w:lang w:val="en-US" w:eastAsia="zh-CN"/>
              </w:rPr>
              <w:t>0.5</w:t>
            </w:r>
            <w:r>
              <w:rPr>
                <w:rFonts w:hint="eastAsia" w:ascii="宋体" w:hAnsi="宋体" w:cs="仿宋"/>
                <w:szCs w:val="21"/>
              </w:rPr>
              <w:t>分，最高得</w:t>
            </w:r>
            <w:r>
              <w:rPr>
                <w:rFonts w:hint="eastAsia" w:ascii="宋体" w:hAnsi="宋体" w:cs="仿宋"/>
                <w:szCs w:val="21"/>
                <w:lang w:val="en-US" w:eastAsia="zh-CN"/>
              </w:rPr>
              <w:t>3.5</w:t>
            </w:r>
            <w:r>
              <w:rPr>
                <w:rFonts w:hint="eastAsia" w:ascii="宋体" w:hAnsi="宋体" w:cs="仿宋"/>
                <w:szCs w:val="21"/>
              </w:rPr>
              <w:t>分。</w:t>
            </w:r>
          </w:p>
          <w:p w14:paraId="01A25316">
            <w:pPr>
              <w:spacing w:line="360" w:lineRule="exact"/>
              <w:jc w:val="left"/>
              <w:rPr>
                <w:rFonts w:ascii="宋体" w:hAnsi="宋体" w:cs="仿宋"/>
                <w:szCs w:val="21"/>
              </w:rPr>
            </w:pPr>
            <w:r>
              <w:rPr>
                <w:rFonts w:hint="eastAsia" w:ascii="宋体" w:hAnsi="宋体" w:cs="仿宋"/>
                <w:szCs w:val="21"/>
              </w:rPr>
              <w:t>在此基础上，根据样品响应情况进一步评审：</w:t>
            </w:r>
          </w:p>
          <w:p w14:paraId="10A334AB">
            <w:pPr>
              <w:widowControl/>
              <w:spacing w:line="360" w:lineRule="exact"/>
              <w:rPr>
                <w:rFonts w:ascii="宋体" w:hAnsi="宋体" w:cs="仿宋"/>
                <w:szCs w:val="21"/>
              </w:rPr>
            </w:pPr>
            <w:r>
              <w:rPr>
                <w:rFonts w:hint="eastAsia" w:ascii="宋体" w:hAnsi="宋体" w:cs="仿宋"/>
                <w:szCs w:val="21"/>
              </w:rPr>
              <w:t>（1）样品实物所体现的</w:t>
            </w:r>
            <w:r>
              <w:rPr>
                <w:rFonts w:hint="eastAsia" w:ascii="宋体" w:hAnsi="宋体" w:cs="仿宋"/>
                <w:szCs w:val="21"/>
                <w:lang w:val="en-US" w:eastAsia="zh-CN"/>
              </w:rPr>
              <w:t>规格</w:t>
            </w:r>
            <w:r>
              <w:rPr>
                <w:rFonts w:hint="eastAsia" w:ascii="宋体" w:hAnsi="宋体" w:cs="仿宋"/>
                <w:szCs w:val="21"/>
              </w:rPr>
              <w:t>符合招标文件</w:t>
            </w:r>
            <w:bookmarkStart w:id="114" w:name="_GoBack"/>
            <w:bookmarkEnd w:id="114"/>
            <w:r>
              <w:rPr>
                <w:rFonts w:hint="eastAsia" w:ascii="宋体" w:hAnsi="宋体" w:cs="仿宋"/>
                <w:szCs w:val="21"/>
              </w:rPr>
              <w:t>技术要求；</w:t>
            </w:r>
          </w:p>
          <w:p w14:paraId="5ED5FCFD">
            <w:pPr>
              <w:widowControl/>
              <w:spacing w:line="360" w:lineRule="exact"/>
              <w:rPr>
                <w:rFonts w:ascii="宋体" w:hAnsi="宋体" w:cs="仿宋"/>
                <w:szCs w:val="21"/>
              </w:rPr>
            </w:pPr>
            <w:r>
              <w:rPr>
                <w:rFonts w:hint="eastAsia" w:ascii="宋体" w:hAnsi="宋体" w:cs="仿宋"/>
                <w:szCs w:val="21"/>
              </w:rPr>
              <w:t>（2）样品质量优，整体做工及用料好；</w:t>
            </w:r>
          </w:p>
          <w:p w14:paraId="1B6E5D88">
            <w:pPr>
              <w:autoSpaceDE w:val="0"/>
              <w:autoSpaceDN w:val="0"/>
              <w:adjustRightInd w:val="0"/>
              <w:spacing w:line="360" w:lineRule="exact"/>
              <w:jc w:val="left"/>
              <w:rPr>
                <w:rFonts w:ascii="宋体" w:hAnsi="宋体" w:cs="仿宋"/>
                <w:szCs w:val="21"/>
              </w:rPr>
            </w:pPr>
            <w:r>
              <w:rPr>
                <w:rFonts w:hint="eastAsia" w:ascii="宋体" w:hAnsi="宋体" w:cs="仿宋"/>
                <w:szCs w:val="21"/>
              </w:rPr>
              <w:t>（3）实物外观满足采购需求</w:t>
            </w:r>
            <w:r>
              <w:rPr>
                <w:rFonts w:hint="eastAsia" w:ascii="宋体" w:hAnsi="宋体" w:cs="仿宋"/>
                <w:szCs w:val="21"/>
                <w:lang w:eastAsia="zh-CN"/>
              </w:rPr>
              <w:t>的</w:t>
            </w:r>
            <w:r>
              <w:rPr>
                <w:rFonts w:hint="eastAsia" w:ascii="宋体" w:hAnsi="宋体" w:cs="仿宋"/>
                <w:szCs w:val="21"/>
              </w:rPr>
              <w:t>。</w:t>
            </w:r>
          </w:p>
          <w:p w14:paraId="7374F584">
            <w:pPr>
              <w:pStyle w:val="94"/>
              <w:spacing w:line="360" w:lineRule="exact"/>
              <w:ind w:firstLine="0" w:firstLineChars="0"/>
              <w:rPr>
                <w:rFonts w:hint="eastAsia" w:ascii="宋体" w:hAnsi="宋体" w:cs="仿宋"/>
                <w:szCs w:val="21"/>
              </w:rPr>
            </w:pPr>
          </w:p>
          <w:p w14:paraId="4CB663AA">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3C155692">
            <w:pPr>
              <w:pStyle w:val="94"/>
              <w:spacing w:line="360" w:lineRule="exact"/>
              <w:ind w:firstLine="0" w:firstLineChars="0"/>
              <w:rPr>
                <w:rFonts w:hint="eastAsia" w:ascii="宋体" w:hAnsi="宋体" w:cs="仿宋"/>
                <w:szCs w:val="21"/>
              </w:rPr>
            </w:pPr>
            <w:r>
              <w:rPr>
                <w:rFonts w:hint="eastAsia" w:ascii="宋体" w:hAnsi="宋体" w:cs="仿宋"/>
                <w:szCs w:val="21"/>
              </w:rPr>
              <w:t>满足以上三项要求得</w:t>
            </w:r>
            <w:r>
              <w:rPr>
                <w:rFonts w:hint="eastAsia" w:ascii="宋体" w:hAnsi="宋体" w:cs="仿宋"/>
                <w:szCs w:val="21"/>
                <w:lang w:val="en-US" w:eastAsia="zh-CN"/>
              </w:rPr>
              <w:t>6.5</w:t>
            </w:r>
            <w:r>
              <w:rPr>
                <w:rFonts w:hint="eastAsia" w:ascii="宋体" w:hAnsi="宋体" w:cs="仿宋"/>
                <w:szCs w:val="21"/>
              </w:rPr>
              <w:t>分，满足以上两项要求得</w:t>
            </w:r>
            <w:r>
              <w:rPr>
                <w:rFonts w:hint="eastAsia" w:ascii="宋体" w:hAnsi="宋体" w:cs="仿宋"/>
                <w:szCs w:val="21"/>
                <w:lang w:val="en-US" w:eastAsia="zh-CN"/>
              </w:rPr>
              <w:t>4</w:t>
            </w:r>
            <w:r>
              <w:rPr>
                <w:rFonts w:hint="eastAsia" w:ascii="宋体" w:hAnsi="宋体" w:cs="仿宋"/>
                <w:szCs w:val="21"/>
              </w:rPr>
              <w:t>分，满足以上一项要求得</w:t>
            </w:r>
            <w:r>
              <w:rPr>
                <w:rFonts w:hint="eastAsia" w:ascii="宋体" w:hAnsi="宋体" w:cs="仿宋"/>
                <w:szCs w:val="21"/>
                <w:lang w:val="en-US" w:eastAsia="zh-CN"/>
              </w:rPr>
              <w:t>1.5</w:t>
            </w:r>
            <w:r>
              <w:rPr>
                <w:rFonts w:hint="eastAsia" w:ascii="宋体" w:hAnsi="宋体" w:cs="仿宋"/>
                <w:szCs w:val="21"/>
              </w:rPr>
              <w:t>分，其它情况不得分。</w:t>
            </w:r>
          </w:p>
        </w:tc>
        <w:tc>
          <w:tcPr>
            <w:tcW w:w="1187" w:type="dxa"/>
            <w:vAlign w:val="center"/>
          </w:tcPr>
          <w:p w14:paraId="1D9F1A20">
            <w:pPr>
              <w:spacing w:line="360" w:lineRule="exact"/>
              <w:jc w:val="center"/>
              <w:rPr>
                <w:rFonts w:hint="eastAsia" w:ascii="宋体" w:hAnsi="宋体" w:cs="仿宋"/>
                <w:szCs w:val="21"/>
              </w:rPr>
            </w:pPr>
            <w:r>
              <w:rPr>
                <w:rFonts w:hint="eastAsia" w:ascii="宋体" w:hAnsi="宋体" w:cs="仿宋"/>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14:paraId="4188CA65">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18</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14:paraId="17372B86">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14:paraId="11CF2D4B">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14:paraId="3BA6908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14:paraId="340CB73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14:paraId="35BA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6" w:hRule="atLeast"/>
          <w:jc w:val="center"/>
        </w:trPr>
        <w:tc>
          <w:tcPr>
            <w:tcW w:w="754" w:type="dxa"/>
            <w:vAlign w:val="center"/>
          </w:tcPr>
          <w:p w14:paraId="5C832404">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14:paraId="66998310">
            <w:pPr>
              <w:widowControl/>
              <w:spacing w:line="360" w:lineRule="exact"/>
              <w:jc w:val="center"/>
              <w:rPr>
                <w:rFonts w:hint="eastAsia" w:ascii="宋体" w:hAnsi="宋体" w:eastAsia="宋体" w:cs="仿宋"/>
                <w:kern w:val="0"/>
                <w:szCs w:val="21"/>
                <w:lang w:val="en-US" w:eastAsia="zh-CN"/>
              </w:rPr>
            </w:pPr>
            <w:r>
              <w:rPr>
                <w:rFonts w:hint="eastAsia" w:ascii="宋体" w:hAnsi="宋体" w:eastAsia="宋体" w:cs="仿宋"/>
                <w:kern w:val="0"/>
                <w:szCs w:val="21"/>
                <w:lang w:val="en-US" w:eastAsia="zh-CN"/>
              </w:rPr>
              <w:t>配套保障</w:t>
            </w:r>
          </w:p>
        </w:tc>
        <w:tc>
          <w:tcPr>
            <w:tcW w:w="709" w:type="dxa"/>
            <w:vAlign w:val="center"/>
          </w:tcPr>
          <w:p w14:paraId="704CD572">
            <w:pPr>
              <w:widowControl/>
              <w:spacing w:line="36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5</w:t>
            </w:r>
          </w:p>
        </w:tc>
        <w:tc>
          <w:tcPr>
            <w:tcW w:w="5953" w:type="dxa"/>
            <w:vAlign w:val="center"/>
          </w:tcPr>
          <w:p w14:paraId="4B6E18CC">
            <w:pPr>
              <w:tabs>
                <w:tab w:val="left" w:pos="175"/>
              </w:tabs>
              <w:spacing w:line="360" w:lineRule="auto"/>
              <w:ind w:left="33"/>
              <w:jc w:val="left"/>
              <w:rPr>
                <w:rFonts w:ascii="宋体" w:hAnsi="宋体" w:cs="宋体"/>
                <w:szCs w:val="21"/>
              </w:rPr>
            </w:pPr>
            <w:r>
              <w:rPr>
                <w:rFonts w:hint="eastAsia" w:ascii="宋体" w:hAnsi="宋体" w:cs="宋体"/>
                <w:szCs w:val="21"/>
              </w:rPr>
              <w:t>（一）评分内容：</w:t>
            </w:r>
          </w:p>
          <w:p w14:paraId="137E3CDC">
            <w:pPr>
              <w:tabs>
                <w:tab w:val="left" w:pos="175"/>
              </w:tabs>
              <w:spacing w:line="360" w:lineRule="auto"/>
              <w:ind w:left="33"/>
              <w:jc w:val="left"/>
              <w:rPr>
                <w:rFonts w:ascii="宋体" w:hAnsi="宋体" w:cs="宋体"/>
                <w:szCs w:val="21"/>
              </w:rPr>
            </w:pPr>
            <w:r>
              <w:rPr>
                <w:rFonts w:hint="eastAsia" w:ascii="宋体" w:hAnsi="宋体" w:cs="宋体"/>
                <w:szCs w:val="21"/>
              </w:rPr>
              <w:t>1.投标人具有固定的库存仓库</w:t>
            </w:r>
            <w:r>
              <w:rPr>
                <w:rFonts w:hint="eastAsia" w:ascii="宋体" w:hAnsi="宋体" w:cs="宋体"/>
                <w:szCs w:val="21"/>
                <w:lang w:eastAsia="zh-CN"/>
              </w:rPr>
              <w:t>（</w:t>
            </w:r>
            <w:r>
              <w:rPr>
                <w:rFonts w:hint="eastAsia" w:ascii="宋体" w:hAnsi="宋体" w:cs="宋体"/>
                <w:szCs w:val="21"/>
                <w:lang w:val="en-US" w:eastAsia="zh-CN"/>
              </w:rPr>
              <w:t>建筑面积</w:t>
            </w:r>
            <w:r>
              <w:rPr>
                <w:rFonts w:hint="eastAsia" w:ascii="宋体" w:hAnsi="宋体" w:cs="宋体"/>
                <w:szCs w:val="21"/>
                <w:lang w:eastAsia="zh-CN"/>
              </w:rPr>
              <w:t>）</w:t>
            </w:r>
            <w:r>
              <w:rPr>
                <w:rFonts w:hint="eastAsia" w:ascii="宋体" w:hAnsi="宋体" w:cs="宋体"/>
                <w:szCs w:val="21"/>
              </w:rPr>
              <w:t>：</w:t>
            </w:r>
          </w:p>
          <w:p w14:paraId="37DDA031">
            <w:pPr>
              <w:tabs>
                <w:tab w:val="left" w:pos="175"/>
              </w:tabs>
              <w:spacing w:line="360" w:lineRule="auto"/>
              <w:ind w:left="33"/>
              <w:jc w:val="left"/>
              <w:rPr>
                <w:rFonts w:ascii="宋体" w:hAnsi="宋体" w:cs="宋体"/>
                <w:szCs w:val="21"/>
              </w:rPr>
            </w:pPr>
            <w:r>
              <w:rPr>
                <w:rFonts w:hint="eastAsia" w:ascii="宋体" w:hAnsi="宋体" w:cs="宋体"/>
                <w:szCs w:val="21"/>
              </w:rPr>
              <w:t>① 仓库面积</w:t>
            </w:r>
            <w:r>
              <w:rPr>
                <w:rFonts w:hint="eastAsia" w:ascii="宋体" w:hAnsi="宋体" w:cs="宋体"/>
                <w:szCs w:val="21"/>
                <w:lang w:val="en-US" w:eastAsia="zh-CN"/>
              </w:rPr>
              <w:t>≥</w:t>
            </w:r>
            <w:r>
              <w:rPr>
                <w:rFonts w:hint="eastAsia" w:ascii="宋体" w:hAnsi="宋体" w:cs="宋体"/>
                <w:szCs w:val="21"/>
              </w:rPr>
              <w:t>1000 平方米，得</w:t>
            </w:r>
            <w:r>
              <w:rPr>
                <w:rFonts w:hint="eastAsia" w:ascii="宋体" w:hAnsi="宋体" w:cs="宋体"/>
                <w:szCs w:val="21"/>
                <w:lang w:val="en-US" w:eastAsia="zh-CN"/>
              </w:rPr>
              <w:t>2.5</w:t>
            </w:r>
            <w:r>
              <w:rPr>
                <w:rFonts w:hint="eastAsia" w:ascii="宋体" w:hAnsi="宋体" w:cs="宋体"/>
                <w:szCs w:val="21"/>
              </w:rPr>
              <w:t>分；</w:t>
            </w:r>
          </w:p>
          <w:p w14:paraId="667369A2">
            <w:pPr>
              <w:tabs>
                <w:tab w:val="left" w:pos="175"/>
              </w:tabs>
              <w:spacing w:line="360" w:lineRule="auto"/>
              <w:ind w:left="33"/>
              <w:jc w:val="left"/>
              <w:rPr>
                <w:rFonts w:ascii="宋体" w:hAnsi="宋体" w:cs="宋体"/>
                <w:szCs w:val="21"/>
              </w:rPr>
            </w:pPr>
            <w:r>
              <w:rPr>
                <w:rFonts w:hint="eastAsia" w:ascii="宋体" w:hAnsi="宋体" w:cs="宋体"/>
                <w:szCs w:val="21"/>
              </w:rPr>
              <w:t>② 500 平方米≤仓库面积＜1000 平方米，得</w:t>
            </w:r>
            <w:r>
              <w:rPr>
                <w:rFonts w:hint="eastAsia" w:ascii="宋体" w:hAnsi="宋体" w:cs="宋体"/>
                <w:szCs w:val="21"/>
                <w:lang w:val="en-US" w:eastAsia="zh-CN"/>
              </w:rPr>
              <w:t>1.5</w:t>
            </w:r>
            <w:r>
              <w:rPr>
                <w:rFonts w:hint="eastAsia" w:ascii="宋体" w:hAnsi="宋体" w:cs="宋体"/>
                <w:szCs w:val="21"/>
              </w:rPr>
              <w:t>分；</w:t>
            </w:r>
          </w:p>
          <w:p w14:paraId="2AA88977">
            <w:pPr>
              <w:tabs>
                <w:tab w:val="left" w:pos="175"/>
              </w:tabs>
              <w:spacing w:line="360" w:lineRule="auto"/>
              <w:ind w:left="33"/>
              <w:jc w:val="left"/>
              <w:rPr>
                <w:rFonts w:ascii="宋体" w:hAnsi="宋体" w:cs="宋体"/>
                <w:szCs w:val="21"/>
              </w:rPr>
            </w:pPr>
            <w:r>
              <w:rPr>
                <w:rFonts w:hint="eastAsia" w:ascii="宋体" w:hAnsi="宋体" w:cs="宋体"/>
                <w:szCs w:val="21"/>
              </w:rPr>
              <w:t>③ 仓库面积＜500 平方米，得</w:t>
            </w:r>
            <w:r>
              <w:rPr>
                <w:rFonts w:hint="eastAsia" w:ascii="宋体" w:hAnsi="宋体" w:cs="宋体"/>
                <w:szCs w:val="21"/>
                <w:lang w:val="en-US" w:eastAsia="zh-CN"/>
              </w:rPr>
              <w:t>0.5</w:t>
            </w:r>
            <w:r>
              <w:rPr>
                <w:rFonts w:hint="eastAsia" w:ascii="宋体" w:hAnsi="宋体" w:cs="宋体"/>
                <w:szCs w:val="21"/>
              </w:rPr>
              <w:t>分。</w:t>
            </w:r>
          </w:p>
          <w:p w14:paraId="5C7E44C2">
            <w:pPr>
              <w:tabs>
                <w:tab w:val="left" w:pos="175"/>
              </w:tabs>
              <w:spacing w:line="360" w:lineRule="auto"/>
              <w:ind w:left="33"/>
              <w:jc w:val="left"/>
              <w:rPr>
                <w:rFonts w:ascii="宋体" w:hAnsi="宋体" w:cs="宋体"/>
                <w:szCs w:val="21"/>
              </w:rPr>
            </w:pPr>
            <w:r>
              <w:rPr>
                <w:rFonts w:hint="eastAsia" w:ascii="宋体" w:hAnsi="宋体" w:cs="宋体"/>
                <w:szCs w:val="21"/>
              </w:rPr>
              <w:t>④ 没有或者其他情况不得分，此</w:t>
            </w:r>
            <w:r>
              <w:rPr>
                <w:rFonts w:hint="eastAsia" w:ascii="宋体" w:hAnsi="宋体" w:cs="宋体"/>
                <w:szCs w:val="21"/>
                <w:lang w:val="en-US" w:eastAsia="zh-CN"/>
              </w:rPr>
              <w:t>小</w:t>
            </w:r>
            <w:r>
              <w:rPr>
                <w:rFonts w:hint="eastAsia" w:ascii="宋体" w:hAnsi="宋体" w:cs="宋体"/>
                <w:szCs w:val="21"/>
              </w:rPr>
              <w:t>项最高得</w:t>
            </w:r>
            <w:r>
              <w:rPr>
                <w:rFonts w:hint="eastAsia" w:ascii="宋体" w:hAnsi="宋体" w:cs="宋体"/>
                <w:szCs w:val="21"/>
                <w:lang w:val="en-US" w:eastAsia="zh-CN"/>
              </w:rPr>
              <w:t>2.5</w:t>
            </w:r>
            <w:r>
              <w:rPr>
                <w:rFonts w:hint="eastAsia" w:ascii="宋体" w:hAnsi="宋体" w:cs="宋体"/>
                <w:szCs w:val="21"/>
              </w:rPr>
              <w:t>分。</w:t>
            </w:r>
          </w:p>
          <w:p w14:paraId="727D6896">
            <w:pPr>
              <w:tabs>
                <w:tab w:val="left" w:pos="175"/>
              </w:tabs>
              <w:spacing w:line="360" w:lineRule="auto"/>
              <w:ind w:left="33"/>
              <w:jc w:val="left"/>
              <w:rPr>
                <w:rFonts w:ascii="宋体" w:hAnsi="宋体" w:cs="宋体"/>
                <w:szCs w:val="21"/>
              </w:rPr>
            </w:pPr>
            <w:r>
              <w:rPr>
                <w:rFonts w:hint="eastAsia" w:ascii="宋体" w:hAnsi="宋体" w:cs="宋体"/>
                <w:szCs w:val="21"/>
              </w:rPr>
              <w:t>2.投标人为此项目提供</w:t>
            </w:r>
            <w:r>
              <w:rPr>
                <w:rFonts w:hint="eastAsia" w:ascii="宋体" w:hAnsi="宋体" w:cs="宋体"/>
                <w:szCs w:val="21"/>
                <w:lang w:eastAsia="zh-CN"/>
              </w:rPr>
              <w:t>的</w:t>
            </w:r>
            <w:r>
              <w:rPr>
                <w:rFonts w:hint="eastAsia" w:ascii="宋体" w:hAnsi="宋体" w:cs="宋体"/>
                <w:szCs w:val="21"/>
              </w:rPr>
              <w:t>运输车辆：</w:t>
            </w:r>
          </w:p>
          <w:p w14:paraId="23C775F6">
            <w:pPr>
              <w:tabs>
                <w:tab w:val="left" w:pos="175"/>
              </w:tabs>
              <w:spacing w:line="360" w:lineRule="auto"/>
              <w:ind w:left="33"/>
              <w:jc w:val="left"/>
              <w:rPr>
                <w:rFonts w:ascii="宋体" w:hAnsi="宋体" w:cs="宋体"/>
                <w:szCs w:val="21"/>
              </w:rPr>
            </w:pPr>
            <w:r>
              <w:rPr>
                <w:rFonts w:hint="eastAsia" w:ascii="宋体" w:hAnsi="宋体" w:cs="宋体"/>
                <w:szCs w:val="21"/>
              </w:rPr>
              <w:t>① 运输车辆≥4辆，得</w:t>
            </w:r>
            <w:r>
              <w:rPr>
                <w:rFonts w:hint="eastAsia" w:ascii="宋体" w:hAnsi="宋体" w:cs="宋体"/>
                <w:szCs w:val="21"/>
                <w:lang w:val="en-US" w:eastAsia="zh-CN"/>
              </w:rPr>
              <w:t>2.5</w:t>
            </w:r>
            <w:r>
              <w:rPr>
                <w:rFonts w:hint="eastAsia" w:ascii="宋体" w:hAnsi="宋体" w:cs="宋体"/>
                <w:szCs w:val="21"/>
              </w:rPr>
              <w:t>分；</w:t>
            </w:r>
          </w:p>
          <w:p w14:paraId="15C22D55">
            <w:pPr>
              <w:tabs>
                <w:tab w:val="left" w:pos="175"/>
              </w:tabs>
              <w:spacing w:line="360" w:lineRule="auto"/>
              <w:ind w:left="33"/>
              <w:jc w:val="left"/>
              <w:rPr>
                <w:rFonts w:ascii="宋体" w:hAnsi="宋体" w:cs="宋体"/>
                <w:szCs w:val="21"/>
              </w:rPr>
            </w:pPr>
            <w:r>
              <w:rPr>
                <w:rFonts w:hint="eastAsia" w:ascii="宋体" w:hAnsi="宋体" w:cs="宋体"/>
                <w:szCs w:val="21"/>
              </w:rPr>
              <w:t>② 3辆≤运输车辆＜4 辆，得</w:t>
            </w:r>
            <w:r>
              <w:rPr>
                <w:rFonts w:hint="eastAsia" w:ascii="宋体" w:hAnsi="宋体" w:cs="宋体"/>
                <w:szCs w:val="21"/>
                <w:lang w:val="en-US" w:eastAsia="zh-CN"/>
              </w:rPr>
              <w:t>1.5</w:t>
            </w:r>
            <w:r>
              <w:rPr>
                <w:rFonts w:hint="eastAsia" w:ascii="宋体" w:hAnsi="宋体" w:cs="宋体"/>
                <w:szCs w:val="21"/>
              </w:rPr>
              <w:t>分；</w:t>
            </w:r>
          </w:p>
          <w:p w14:paraId="07469B92">
            <w:pPr>
              <w:tabs>
                <w:tab w:val="left" w:pos="175"/>
              </w:tabs>
              <w:spacing w:line="360" w:lineRule="auto"/>
              <w:ind w:left="33"/>
              <w:jc w:val="left"/>
              <w:rPr>
                <w:rFonts w:ascii="宋体" w:hAnsi="宋体" w:cs="宋体"/>
                <w:szCs w:val="21"/>
              </w:rPr>
            </w:pPr>
            <w:r>
              <w:rPr>
                <w:rFonts w:hint="eastAsia" w:ascii="宋体" w:hAnsi="宋体" w:cs="宋体"/>
                <w:szCs w:val="21"/>
              </w:rPr>
              <w:t>③ 运输车辆＜3 辆，得</w:t>
            </w:r>
            <w:r>
              <w:rPr>
                <w:rFonts w:hint="eastAsia" w:ascii="宋体" w:hAnsi="宋体" w:cs="宋体"/>
                <w:szCs w:val="21"/>
                <w:lang w:val="en-US" w:eastAsia="zh-CN"/>
              </w:rPr>
              <w:t>0.5</w:t>
            </w:r>
            <w:r>
              <w:rPr>
                <w:rFonts w:hint="eastAsia" w:ascii="宋体" w:hAnsi="宋体" w:cs="宋体"/>
                <w:szCs w:val="21"/>
              </w:rPr>
              <w:t>分；</w:t>
            </w:r>
          </w:p>
          <w:p w14:paraId="5AB3985C">
            <w:pPr>
              <w:tabs>
                <w:tab w:val="left" w:pos="175"/>
              </w:tabs>
              <w:spacing w:line="360" w:lineRule="auto"/>
              <w:ind w:left="33"/>
              <w:jc w:val="left"/>
              <w:rPr>
                <w:rFonts w:ascii="宋体" w:hAnsi="宋体" w:cs="宋体"/>
                <w:szCs w:val="21"/>
              </w:rPr>
            </w:pPr>
            <w:r>
              <w:rPr>
                <w:rFonts w:hint="eastAsia" w:ascii="宋体" w:hAnsi="宋体" w:cs="宋体"/>
                <w:szCs w:val="21"/>
              </w:rPr>
              <w:t>④ 没有或者其他情况不得分，此</w:t>
            </w:r>
            <w:r>
              <w:rPr>
                <w:rFonts w:hint="eastAsia" w:ascii="宋体" w:hAnsi="宋体" w:cs="宋体"/>
                <w:szCs w:val="21"/>
                <w:lang w:val="en-US" w:eastAsia="zh-CN"/>
              </w:rPr>
              <w:t>小</w:t>
            </w:r>
            <w:r>
              <w:rPr>
                <w:rFonts w:hint="eastAsia" w:ascii="宋体" w:hAnsi="宋体" w:cs="宋体"/>
                <w:szCs w:val="21"/>
              </w:rPr>
              <w:t>项最高得</w:t>
            </w:r>
            <w:r>
              <w:rPr>
                <w:rFonts w:hint="eastAsia" w:ascii="宋体" w:hAnsi="宋体" w:cs="宋体"/>
                <w:szCs w:val="21"/>
                <w:lang w:val="en-US" w:eastAsia="zh-CN"/>
              </w:rPr>
              <w:t>2.5</w:t>
            </w:r>
            <w:r>
              <w:rPr>
                <w:rFonts w:hint="eastAsia" w:ascii="宋体" w:hAnsi="宋体" w:cs="宋体"/>
                <w:szCs w:val="21"/>
              </w:rPr>
              <w:t>分。</w:t>
            </w:r>
          </w:p>
          <w:p w14:paraId="25E6A411">
            <w:pPr>
              <w:tabs>
                <w:tab w:val="left" w:pos="175"/>
              </w:tabs>
              <w:spacing w:line="360" w:lineRule="auto"/>
              <w:ind w:left="33"/>
              <w:jc w:val="left"/>
              <w:rPr>
                <w:rFonts w:hint="default" w:ascii="宋体" w:hAnsi="宋体" w:eastAsia="宋体" w:cs="宋体"/>
                <w:szCs w:val="21"/>
                <w:lang w:val="en-US" w:eastAsia="zh-CN"/>
              </w:rPr>
            </w:pPr>
            <w:r>
              <w:rPr>
                <w:rFonts w:hint="eastAsia" w:ascii="宋体" w:hAnsi="宋体" w:cs="宋体"/>
                <w:szCs w:val="21"/>
                <w:lang w:val="en-US" w:eastAsia="zh-CN"/>
              </w:rPr>
              <w:t>注：以上累计最高得5分。</w:t>
            </w:r>
          </w:p>
          <w:p w14:paraId="740FAD10">
            <w:pPr>
              <w:tabs>
                <w:tab w:val="left" w:pos="175"/>
              </w:tabs>
              <w:spacing w:line="360" w:lineRule="auto"/>
              <w:ind w:left="33"/>
              <w:jc w:val="left"/>
              <w:rPr>
                <w:rFonts w:hint="eastAsia" w:ascii="宋体" w:hAnsi="宋体" w:cs="宋体"/>
                <w:szCs w:val="21"/>
              </w:rPr>
            </w:pPr>
          </w:p>
          <w:p w14:paraId="7988C116">
            <w:pPr>
              <w:tabs>
                <w:tab w:val="left" w:pos="175"/>
              </w:tabs>
              <w:spacing w:line="360" w:lineRule="auto"/>
              <w:ind w:left="33"/>
              <w:jc w:val="left"/>
              <w:rPr>
                <w:rFonts w:ascii="宋体" w:hAnsi="宋体" w:cs="宋体"/>
                <w:szCs w:val="21"/>
              </w:rPr>
            </w:pPr>
            <w:r>
              <w:rPr>
                <w:rFonts w:hint="eastAsia" w:ascii="宋体" w:hAnsi="宋体" w:cs="宋体"/>
                <w:szCs w:val="21"/>
              </w:rPr>
              <w:t>（二）评分依据：</w:t>
            </w:r>
          </w:p>
          <w:p w14:paraId="5F47E0E2">
            <w:pPr>
              <w:tabs>
                <w:tab w:val="left" w:pos="175"/>
              </w:tabs>
              <w:spacing w:line="360" w:lineRule="auto"/>
              <w:ind w:left="33"/>
              <w:jc w:val="left"/>
              <w:rPr>
                <w:rFonts w:ascii="宋体" w:hAnsi="宋体" w:cs="宋体"/>
                <w:szCs w:val="21"/>
              </w:rPr>
            </w:pPr>
            <w:r>
              <w:rPr>
                <w:rFonts w:hint="eastAsia" w:ascii="宋体" w:hAnsi="宋体" w:cs="宋体"/>
                <w:szCs w:val="21"/>
              </w:rPr>
              <w:t>1.提供仓库租赁合同或自有产权证明，如为租赁性质</w:t>
            </w:r>
            <w:r>
              <w:rPr>
                <w:rFonts w:hint="eastAsia" w:ascii="宋体" w:hAnsi="宋体" w:cs="宋体"/>
                <w:szCs w:val="21"/>
                <w:lang w:val="en-US" w:eastAsia="zh-CN"/>
              </w:rPr>
              <w:t>同时</w:t>
            </w:r>
            <w:r>
              <w:rPr>
                <w:rFonts w:hint="eastAsia" w:ascii="宋体" w:hAnsi="宋体" w:cs="宋体"/>
                <w:szCs w:val="21"/>
              </w:rPr>
              <w:t>提供租金发票，提供不齐全的不得分；</w:t>
            </w:r>
          </w:p>
          <w:p w14:paraId="7FD99E10">
            <w:pPr>
              <w:tabs>
                <w:tab w:val="left" w:pos="175"/>
              </w:tabs>
              <w:spacing w:line="360" w:lineRule="auto"/>
              <w:ind w:left="33"/>
              <w:jc w:val="left"/>
              <w:rPr>
                <w:rFonts w:ascii="宋体" w:hAnsi="宋体" w:cs="宋体"/>
                <w:szCs w:val="21"/>
              </w:rPr>
            </w:pPr>
            <w:r>
              <w:rPr>
                <w:rFonts w:hint="eastAsia" w:ascii="宋体" w:hAnsi="宋体" w:cs="宋体"/>
                <w:szCs w:val="21"/>
              </w:rPr>
              <w:t>2.提供自有车辆的要求提供的车辆登记在投标人名下，需提供车辆行驶证及车辆全身照作为证明材料，提供法定代表人或股东等名下车辆不得分。提供租赁车辆的，其租赁合同乙方为投标人（法定代表人或股东等不得分），提供有效的车辆行驶证、车辆实拍图片、租赁合同、租金发票以及租赁转账凭证，车辆行驶证上所有人需与出租方名称一致，提供不齐全的不得分；</w:t>
            </w:r>
          </w:p>
          <w:p w14:paraId="07751923">
            <w:pPr>
              <w:autoSpaceDE w:val="0"/>
              <w:autoSpaceDN w:val="0"/>
              <w:adjustRightInd w:val="0"/>
              <w:spacing w:line="360" w:lineRule="exact"/>
              <w:jc w:val="left"/>
              <w:rPr>
                <w:rFonts w:ascii="宋体" w:hAnsi="宋体" w:cs="仿宋"/>
                <w:szCs w:val="21"/>
              </w:rPr>
            </w:pPr>
            <w:r>
              <w:rPr>
                <w:rFonts w:hint="eastAsia" w:ascii="宋体" w:hAnsi="宋体" w:cs="宋体"/>
                <w:szCs w:val="21"/>
              </w:rPr>
              <w:t>3.以上证明文件均提供复印件或扫描件加盖投标人公章，未提供完整证明材料或提供不清晰导致评委无法识别的，均不得分。</w:t>
            </w:r>
          </w:p>
        </w:tc>
        <w:tc>
          <w:tcPr>
            <w:tcW w:w="1187" w:type="dxa"/>
            <w:vAlign w:val="center"/>
          </w:tcPr>
          <w:p w14:paraId="724A8567">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评委打分</w:t>
            </w:r>
          </w:p>
        </w:tc>
      </w:tr>
      <w:tr w14:paraId="5E05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2B679FF2">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2</w:t>
            </w:r>
          </w:p>
        </w:tc>
        <w:tc>
          <w:tcPr>
            <w:tcW w:w="1143" w:type="dxa"/>
            <w:vAlign w:val="center"/>
          </w:tcPr>
          <w:p w14:paraId="323F6061">
            <w:pPr>
              <w:adjustRightInd w:val="0"/>
              <w:snapToGrid w:val="0"/>
              <w:spacing w:line="360" w:lineRule="auto"/>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14:paraId="356FE10A">
            <w:pPr>
              <w:adjustRightInd w:val="0"/>
              <w:snapToGrid w:val="0"/>
              <w:spacing w:line="360" w:lineRule="auto"/>
              <w:jc w:val="center"/>
              <w:rPr>
                <w:rFonts w:hint="default" w:ascii="宋体" w:hAnsi="宋体" w:eastAsia="宋体" w:cs="仿宋"/>
                <w:szCs w:val="21"/>
                <w:lang w:val="en-US" w:eastAsia="zh-CN"/>
              </w:rPr>
            </w:pPr>
            <w:r>
              <w:rPr>
                <w:rFonts w:hint="eastAsia" w:ascii="宋体" w:hAnsi="宋体" w:cs="宋体"/>
                <w:snapToGrid w:val="0"/>
                <w:kern w:val="0"/>
                <w:szCs w:val="21"/>
                <w:lang w:val="en-US" w:eastAsia="zh-CN"/>
              </w:rPr>
              <w:t>5</w:t>
            </w:r>
          </w:p>
        </w:tc>
        <w:tc>
          <w:tcPr>
            <w:tcW w:w="5953" w:type="dxa"/>
            <w:vAlign w:val="center"/>
          </w:tcPr>
          <w:p w14:paraId="5D27D2A1">
            <w:pPr>
              <w:pStyle w:val="94"/>
              <w:spacing w:line="360" w:lineRule="auto"/>
              <w:ind w:firstLine="0" w:firstLineChars="0"/>
              <w:rPr>
                <w:rFonts w:ascii="宋体" w:hAnsi="宋体" w:cs="宋体"/>
                <w:szCs w:val="21"/>
              </w:rPr>
            </w:pPr>
            <w:r>
              <w:rPr>
                <w:rFonts w:hint="eastAsia" w:ascii="宋体" w:hAnsi="宋体" w:cs="宋体"/>
                <w:szCs w:val="21"/>
              </w:rPr>
              <w:t>（一）评分内容：</w:t>
            </w:r>
          </w:p>
          <w:p w14:paraId="0C88E3A1">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2021年</w:t>
            </w:r>
            <w:r>
              <w:rPr>
                <w:rFonts w:hint="eastAsia" w:ascii="宋体" w:hAnsi="宋体" w:cs="宋体"/>
                <w:kern w:val="0"/>
                <w:szCs w:val="21"/>
                <w:lang w:val="en-US" w:eastAsia="zh-CN"/>
              </w:rPr>
              <w:t>10</w:t>
            </w:r>
            <w:r>
              <w:rPr>
                <w:rFonts w:hint="eastAsia" w:ascii="宋体" w:hAnsi="宋体" w:cs="宋体"/>
                <w:kern w:val="0"/>
                <w:szCs w:val="21"/>
              </w:rPr>
              <w:t>月1日至本项目投标截止日（以合同签订日期为准），投标人具有同类项目业绩的，每提供1个有效项目业绩得</w:t>
            </w:r>
            <w:r>
              <w:rPr>
                <w:rFonts w:hint="eastAsia" w:ascii="宋体" w:hAnsi="宋体" w:cs="宋体"/>
                <w:kern w:val="0"/>
                <w:szCs w:val="21"/>
                <w:lang w:val="en-US" w:eastAsia="zh-CN"/>
              </w:rPr>
              <w:t>1</w:t>
            </w:r>
            <w:r>
              <w:rPr>
                <w:rFonts w:hint="eastAsia" w:ascii="宋体" w:hAnsi="宋体" w:cs="宋体"/>
                <w:kern w:val="0"/>
                <w:szCs w:val="21"/>
              </w:rPr>
              <w:t>分，最高得</w:t>
            </w:r>
            <w:r>
              <w:rPr>
                <w:rFonts w:hint="eastAsia" w:ascii="宋体" w:hAnsi="宋体" w:cs="宋体"/>
                <w:kern w:val="0"/>
                <w:szCs w:val="21"/>
                <w:lang w:val="en-US" w:eastAsia="zh-CN"/>
              </w:rPr>
              <w:t>5</w:t>
            </w:r>
            <w:r>
              <w:rPr>
                <w:rFonts w:hint="eastAsia" w:ascii="宋体" w:hAnsi="宋体" w:cs="宋体"/>
                <w:kern w:val="0"/>
                <w:szCs w:val="21"/>
              </w:rPr>
              <w:t>分。提供相同采购人多个不同业绩的，只计入一个有效得分。</w:t>
            </w:r>
          </w:p>
          <w:p w14:paraId="6366C5B6">
            <w:pPr>
              <w:autoSpaceDE w:val="0"/>
              <w:autoSpaceDN w:val="0"/>
              <w:adjustRightInd w:val="0"/>
              <w:spacing w:line="360" w:lineRule="auto"/>
              <w:jc w:val="left"/>
              <w:rPr>
                <w:rFonts w:ascii="宋体" w:hAnsi="宋体" w:cs="宋体"/>
                <w:kern w:val="0"/>
                <w:szCs w:val="21"/>
              </w:rPr>
            </w:pPr>
          </w:p>
          <w:p w14:paraId="3E4C5B61">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（二）评分依据：</w:t>
            </w:r>
          </w:p>
          <w:p w14:paraId="6D28E1EE">
            <w:pPr>
              <w:adjustRightInd w:val="0"/>
              <w:snapToGrid w:val="0"/>
              <w:spacing w:line="360" w:lineRule="auto"/>
              <w:rPr>
                <w:rFonts w:ascii="宋体" w:hAnsi="宋体" w:cs="宋体"/>
                <w:szCs w:val="21"/>
              </w:rPr>
            </w:pPr>
            <w:r>
              <w:rPr>
                <w:rFonts w:hint="eastAsia" w:ascii="宋体" w:hAnsi="宋体" w:cs="宋体"/>
                <w:szCs w:val="21"/>
              </w:rPr>
              <w:t>1.提供合同关键页（合同关键信息包括但不仅限于合同的项目名称、签订时间及物品清单、甲乙双方签字盖章页）及中标通知书，</w:t>
            </w:r>
            <w:r>
              <w:rPr>
                <w:rFonts w:hint="eastAsia" w:ascii="宋体" w:hAnsi="宋体" w:cs="宋体"/>
                <w:bCs/>
                <w:szCs w:val="21"/>
              </w:rPr>
              <w:t>且提供的材料各项信息不得有任何遮挡，中标通知书须体现全页，提供不齐全的不得分</w:t>
            </w:r>
            <w:r>
              <w:rPr>
                <w:rFonts w:hint="eastAsia" w:ascii="宋体" w:hAnsi="宋体" w:cs="宋体"/>
                <w:szCs w:val="21"/>
              </w:rPr>
              <w:t>；</w:t>
            </w:r>
          </w:p>
          <w:p w14:paraId="0B704CEB">
            <w:pPr>
              <w:adjustRightInd w:val="0"/>
              <w:snapToGrid w:val="0"/>
              <w:spacing w:line="360" w:lineRule="auto"/>
              <w:rPr>
                <w:rFonts w:ascii="宋体" w:hAnsi="宋体" w:cs="宋体"/>
                <w:szCs w:val="21"/>
              </w:rPr>
            </w:pPr>
            <w:r>
              <w:rPr>
                <w:rFonts w:hint="eastAsia" w:ascii="宋体" w:hAnsi="宋体" w:cs="宋体"/>
                <w:szCs w:val="21"/>
              </w:rPr>
              <w:t>2.通过合同关键信息无法判断是否得分的，还需提供能证明得分的其它证明资料，如项目报告或合同甲方出具的证明文件；</w:t>
            </w:r>
          </w:p>
          <w:p w14:paraId="0336A483">
            <w:pPr>
              <w:adjustRightInd w:val="0"/>
              <w:snapToGrid w:val="0"/>
              <w:spacing w:line="360" w:lineRule="auto"/>
              <w:rPr>
                <w:rFonts w:ascii="宋体" w:hAnsi="宋体" w:cs="仿宋"/>
                <w:szCs w:val="21"/>
              </w:rPr>
            </w:pPr>
            <w:r>
              <w:rPr>
                <w:rFonts w:hint="eastAsia" w:ascii="宋体" w:hAnsi="宋体" w:cs="宋体"/>
                <w:szCs w:val="21"/>
              </w:rPr>
              <w:t>3.提供以上证明文件复印件或扫描件，均要求加盖投标人公章，原件备查。未按要求提供有效证明材料或提供不清晰导致评委无法识别的不计得分。</w:t>
            </w:r>
          </w:p>
        </w:tc>
        <w:tc>
          <w:tcPr>
            <w:tcW w:w="1187" w:type="dxa"/>
            <w:vAlign w:val="center"/>
          </w:tcPr>
          <w:p w14:paraId="5648DFC7">
            <w:pPr>
              <w:spacing w:line="360" w:lineRule="exact"/>
              <w:jc w:val="center"/>
              <w:rPr>
                <w:rFonts w:ascii="宋体" w:hAnsi="宋体" w:cs="仿宋"/>
                <w:szCs w:val="21"/>
                <w:lang w:val="zh-CN"/>
              </w:rPr>
            </w:pPr>
            <w:r>
              <w:rPr>
                <w:rFonts w:hint="eastAsia" w:ascii="宋体" w:hAnsi="宋体" w:cs="仿宋"/>
                <w:szCs w:val="21"/>
              </w:rPr>
              <w:t>评委打分</w:t>
            </w:r>
          </w:p>
        </w:tc>
      </w:tr>
      <w:tr w14:paraId="174C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754" w:type="dxa"/>
            <w:vAlign w:val="center"/>
          </w:tcPr>
          <w:p w14:paraId="47B485FE">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3</w:t>
            </w:r>
          </w:p>
        </w:tc>
        <w:tc>
          <w:tcPr>
            <w:tcW w:w="1143" w:type="dxa"/>
            <w:vAlign w:val="center"/>
          </w:tcPr>
          <w:p w14:paraId="446F8DBA">
            <w:pPr>
              <w:spacing w:line="360" w:lineRule="auto"/>
              <w:jc w:val="center"/>
              <w:rPr>
                <w:rFonts w:ascii="宋体" w:hAnsi="宋体" w:cs="仿宋"/>
                <w:szCs w:val="21"/>
              </w:rPr>
            </w:pPr>
            <w:r>
              <w:rPr>
                <w:rFonts w:hint="eastAsia" w:ascii="宋体" w:hAnsi="宋体" w:cs="宋体"/>
                <w:szCs w:val="21"/>
              </w:rPr>
              <w:t>履约评价</w:t>
            </w:r>
          </w:p>
        </w:tc>
        <w:tc>
          <w:tcPr>
            <w:tcW w:w="709" w:type="dxa"/>
            <w:vAlign w:val="center"/>
          </w:tcPr>
          <w:p w14:paraId="6E92AB0B">
            <w:pPr>
              <w:spacing w:line="360" w:lineRule="auto"/>
              <w:jc w:val="center"/>
              <w:rPr>
                <w:rFonts w:hint="eastAsia" w:ascii="宋体" w:hAnsi="宋体" w:eastAsia="宋体" w:cs="仿宋"/>
                <w:szCs w:val="21"/>
                <w:lang w:eastAsia="zh-CN"/>
              </w:rPr>
            </w:pPr>
            <w:r>
              <w:rPr>
                <w:rFonts w:hint="eastAsia" w:ascii="宋体" w:hAnsi="宋体" w:cs="宋体"/>
                <w:szCs w:val="21"/>
                <w:lang w:val="en-US" w:eastAsia="zh-CN"/>
              </w:rPr>
              <w:t>5</w:t>
            </w:r>
          </w:p>
        </w:tc>
        <w:tc>
          <w:tcPr>
            <w:tcW w:w="5953" w:type="dxa"/>
            <w:vAlign w:val="center"/>
          </w:tcPr>
          <w:p w14:paraId="379D51D6">
            <w:pPr>
              <w:tabs>
                <w:tab w:val="left" w:pos="175"/>
              </w:tabs>
              <w:spacing w:line="360" w:lineRule="auto"/>
              <w:jc w:val="left"/>
              <w:rPr>
                <w:rFonts w:ascii="宋体" w:hAnsi="宋体" w:cs="宋体"/>
                <w:szCs w:val="21"/>
              </w:rPr>
            </w:pPr>
            <w:r>
              <w:rPr>
                <w:rFonts w:hint="eastAsia" w:ascii="宋体" w:hAnsi="宋体" w:cs="宋体"/>
                <w:szCs w:val="21"/>
              </w:rPr>
              <w:t>（一）评分内容：</w:t>
            </w:r>
          </w:p>
          <w:p w14:paraId="74EB81A0">
            <w:pPr>
              <w:tabs>
                <w:tab w:val="left" w:pos="175"/>
              </w:tabs>
              <w:spacing w:line="360" w:lineRule="auto"/>
              <w:ind w:left="33"/>
              <w:jc w:val="left"/>
              <w:rPr>
                <w:rFonts w:ascii="宋体" w:hAnsi="宋体" w:cs="宋体"/>
                <w:szCs w:val="21"/>
              </w:rPr>
            </w:pPr>
            <w:r>
              <w:rPr>
                <w:rFonts w:hint="eastAsia" w:ascii="宋体" w:hAnsi="宋体" w:cs="宋体"/>
                <w:szCs w:val="21"/>
              </w:rPr>
              <w:t>投标人在上述“</w:t>
            </w:r>
            <w:r>
              <w:rPr>
                <w:rFonts w:hint="eastAsia" w:ascii="宋体" w:hAnsi="宋体" w:cs="宋体"/>
                <w:color w:val="000000"/>
                <w:kern w:val="0"/>
                <w:szCs w:val="21"/>
              </w:rPr>
              <w:t>同类项目业绩情况</w:t>
            </w:r>
            <w:r>
              <w:rPr>
                <w:rFonts w:hint="eastAsia" w:ascii="宋体" w:hAnsi="宋体" w:cs="宋体"/>
                <w:szCs w:val="21"/>
              </w:rPr>
              <w:t>”评审项中参加评审并被认定有效的业绩，能够提供服务单位出具的履约评价书，且评价为优秀、良好、满意或者合格的，每提供1个</w:t>
            </w:r>
            <w:r>
              <w:rPr>
                <w:rFonts w:hint="eastAsia" w:ascii="宋体" w:hAnsi="宋体" w:cs="宋体"/>
                <w:szCs w:val="21"/>
                <w:lang w:val="en-US" w:eastAsia="zh-CN"/>
              </w:rPr>
              <w:t>项目</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分，最高得</w:t>
            </w:r>
            <w:r>
              <w:rPr>
                <w:rFonts w:hint="eastAsia" w:ascii="宋体" w:hAnsi="宋体" w:cs="宋体"/>
                <w:szCs w:val="21"/>
                <w:lang w:val="en-US" w:eastAsia="zh-CN"/>
              </w:rPr>
              <w:t>5</w:t>
            </w:r>
            <w:r>
              <w:rPr>
                <w:rFonts w:hint="eastAsia" w:ascii="宋体" w:hAnsi="宋体" w:cs="宋体"/>
                <w:szCs w:val="21"/>
              </w:rPr>
              <w:t>分。</w:t>
            </w:r>
          </w:p>
          <w:p w14:paraId="6E0E6A87">
            <w:pPr>
              <w:tabs>
                <w:tab w:val="left" w:pos="175"/>
              </w:tabs>
              <w:spacing w:line="360" w:lineRule="auto"/>
              <w:ind w:left="33"/>
              <w:jc w:val="left"/>
              <w:rPr>
                <w:rFonts w:ascii="宋体" w:hAnsi="宋体" w:cs="宋体"/>
                <w:szCs w:val="21"/>
              </w:rPr>
            </w:pPr>
          </w:p>
          <w:p w14:paraId="0D5B57D3">
            <w:pPr>
              <w:tabs>
                <w:tab w:val="left" w:pos="175"/>
              </w:tabs>
              <w:spacing w:line="360" w:lineRule="auto"/>
              <w:ind w:left="33"/>
              <w:jc w:val="left"/>
              <w:rPr>
                <w:rFonts w:ascii="宋体" w:hAnsi="宋体" w:cs="宋体"/>
                <w:szCs w:val="21"/>
              </w:rPr>
            </w:pPr>
            <w:r>
              <w:rPr>
                <w:rFonts w:hint="eastAsia" w:ascii="宋体" w:hAnsi="宋体" w:cs="宋体"/>
                <w:szCs w:val="21"/>
              </w:rPr>
              <w:t>（二）评分依据：</w:t>
            </w:r>
          </w:p>
          <w:p w14:paraId="11D8E27B">
            <w:pPr>
              <w:tabs>
                <w:tab w:val="left" w:pos="175"/>
              </w:tabs>
              <w:spacing w:line="360" w:lineRule="auto"/>
              <w:ind w:left="33"/>
              <w:jc w:val="left"/>
              <w:rPr>
                <w:rFonts w:ascii="宋体" w:hAnsi="宋体" w:cs="宋体"/>
                <w:szCs w:val="21"/>
              </w:rPr>
            </w:pPr>
            <w:r>
              <w:rPr>
                <w:rFonts w:hint="eastAsia" w:ascii="宋体" w:hAnsi="宋体" w:cs="宋体"/>
                <w:szCs w:val="21"/>
              </w:rPr>
              <w:t>1.提供合同甲方盖公章或业务章的履约评价作为评分依据；</w:t>
            </w:r>
          </w:p>
          <w:p w14:paraId="1202A6B4">
            <w:pPr>
              <w:tabs>
                <w:tab w:val="left" w:pos="175"/>
              </w:tabs>
              <w:spacing w:line="360" w:lineRule="auto"/>
              <w:ind w:left="33" w:leftChars="0"/>
              <w:jc w:val="left"/>
              <w:rPr>
                <w:rFonts w:ascii="宋体" w:hAnsi="宋体"/>
                <w:szCs w:val="21"/>
              </w:rPr>
            </w:pPr>
            <w:r>
              <w:rPr>
                <w:rFonts w:hint="eastAsia" w:ascii="宋体" w:hAnsi="宋体" w:cs="宋体"/>
                <w:szCs w:val="21"/>
              </w:rPr>
              <w:t>2.提供以上证明文件复印件或扫描件，均要求加盖投标人公章，原件备查。未按要求提供有效证明材料或提供不清晰导致评委无法识别的不计得分。</w:t>
            </w:r>
          </w:p>
        </w:tc>
        <w:tc>
          <w:tcPr>
            <w:tcW w:w="1187" w:type="dxa"/>
            <w:vAlign w:val="center"/>
          </w:tcPr>
          <w:p w14:paraId="134B001C">
            <w:pPr>
              <w:spacing w:line="360" w:lineRule="exact"/>
              <w:jc w:val="center"/>
              <w:rPr>
                <w:rFonts w:ascii="宋体" w:hAnsi="宋体" w:cs="仿宋"/>
                <w:szCs w:val="21"/>
                <w:lang w:val="zh-CN"/>
              </w:rPr>
            </w:pPr>
            <w:r>
              <w:rPr>
                <w:rFonts w:hint="eastAsia" w:ascii="宋体" w:hAnsi="宋体" w:cs="仿宋"/>
                <w:szCs w:val="21"/>
              </w:rPr>
              <w:t>评委打分</w:t>
            </w:r>
          </w:p>
        </w:tc>
      </w:tr>
      <w:tr w14:paraId="13A1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403AC690">
            <w:pPr>
              <w:autoSpaceDE w:val="0"/>
              <w:autoSpaceDN w:val="0"/>
              <w:adjustRightInd w:val="0"/>
              <w:spacing w:line="360" w:lineRule="exact"/>
              <w:jc w:val="center"/>
              <w:rPr>
                <w:rFonts w:hint="eastAsia" w:ascii="宋体" w:hAnsi="宋体" w:eastAsia="宋体" w:cs="仿宋"/>
                <w:szCs w:val="21"/>
                <w:lang w:val="en-US" w:eastAsia="zh-CN"/>
              </w:rPr>
            </w:pPr>
            <w:r>
              <w:rPr>
                <w:rFonts w:hint="eastAsia" w:ascii="宋体" w:hAnsi="宋体" w:cs="仿宋"/>
                <w:szCs w:val="21"/>
                <w:lang w:val="en-US" w:eastAsia="zh-CN"/>
              </w:rPr>
              <w:t>4</w:t>
            </w:r>
          </w:p>
        </w:tc>
        <w:tc>
          <w:tcPr>
            <w:tcW w:w="1143" w:type="dxa"/>
            <w:vAlign w:val="center"/>
          </w:tcPr>
          <w:p w14:paraId="494B7C60">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66F95B30">
            <w:pPr>
              <w:spacing w:line="360" w:lineRule="exact"/>
              <w:jc w:val="center"/>
              <w:rPr>
                <w:rFonts w:hint="eastAsia" w:ascii="宋体" w:hAnsi="宋体" w:eastAsia="宋体" w:cs="仿宋"/>
                <w:szCs w:val="21"/>
                <w:lang w:eastAsia="zh-CN"/>
              </w:rPr>
            </w:pPr>
            <w:r>
              <w:rPr>
                <w:rFonts w:hint="eastAsia" w:ascii="宋体" w:hAnsi="宋体" w:cs="仿宋"/>
                <w:szCs w:val="21"/>
                <w:lang w:val="en-US" w:eastAsia="zh-CN"/>
              </w:rPr>
              <w:t>3</w:t>
            </w:r>
          </w:p>
        </w:tc>
        <w:tc>
          <w:tcPr>
            <w:tcW w:w="5953" w:type="dxa"/>
            <w:vAlign w:val="center"/>
          </w:tcPr>
          <w:p w14:paraId="5F18D315">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w:t>
            </w:r>
          </w:p>
          <w:p w14:paraId="2A57DB65">
            <w:pPr>
              <w:tabs>
                <w:tab w:val="left" w:pos="175"/>
              </w:tabs>
              <w:spacing w:line="360" w:lineRule="exact"/>
              <w:ind w:left="33"/>
              <w:jc w:val="left"/>
              <w:rPr>
                <w:rFonts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054109F">
            <w:pPr>
              <w:spacing w:line="360" w:lineRule="exact"/>
              <w:jc w:val="center"/>
              <w:rPr>
                <w:rFonts w:ascii="宋体" w:hAnsi="宋体" w:cs="仿宋"/>
                <w:szCs w:val="21"/>
                <w:lang w:val="zh-CN"/>
              </w:rPr>
            </w:pPr>
            <w:r>
              <w:rPr>
                <w:rFonts w:hint="eastAsia" w:ascii="宋体" w:hAnsi="宋体" w:cs="仿宋"/>
                <w:szCs w:val="21"/>
              </w:rPr>
              <w:t>评委打分</w:t>
            </w:r>
          </w:p>
        </w:tc>
      </w:tr>
    </w:tbl>
    <w:p w14:paraId="2A29F2C8">
      <w:pPr>
        <w:pStyle w:val="6"/>
        <w:spacing w:before="0" w:after="0"/>
        <w:jc w:val="left"/>
        <w:rPr>
          <w:rFonts w:asciiTheme="minorEastAsia" w:hAnsiTheme="minorEastAsia"/>
          <w:bCs w:val="0"/>
          <w:sz w:val="21"/>
          <w:szCs w:val="21"/>
        </w:rPr>
      </w:pPr>
      <w:bookmarkStart w:id="11" w:name="_Toc135293326"/>
      <w:bookmarkStart w:id="12" w:name="_Toc44690430"/>
      <w:bookmarkStart w:id="13" w:name="_Toc44691394"/>
      <w:bookmarkStart w:id="14" w:name="_Toc44691162"/>
      <w:bookmarkStart w:id="15" w:name="_Toc44690703"/>
      <w:r>
        <w:rPr>
          <w:rFonts w:hint="eastAsia" w:asciiTheme="minorEastAsia" w:hAnsiTheme="minorEastAsia"/>
          <w:bCs w:val="0"/>
          <w:sz w:val="21"/>
          <w:szCs w:val="21"/>
        </w:rPr>
        <w:t>备注：</w:t>
      </w:r>
      <w:bookmarkEnd w:id="11"/>
      <w:bookmarkEnd w:id="12"/>
      <w:bookmarkEnd w:id="13"/>
      <w:bookmarkEnd w:id="14"/>
      <w:bookmarkEnd w:id="15"/>
    </w:p>
    <w:p w14:paraId="1A31C0A1">
      <w:pPr>
        <w:pStyle w:val="4"/>
        <w:spacing w:before="0" w:after="0"/>
      </w:pPr>
      <w:bookmarkStart w:id="16" w:name="_Toc135293327"/>
      <w:r>
        <w:rPr>
          <w:rFonts w:hint="eastAsia"/>
        </w:rPr>
        <w:t>1、资质证书有效期</w:t>
      </w:r>
      <w:bookmarkEnd w:id="16"/>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4"/>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w:t>
      </w:r>
      <w:r>
        <w:rPr>
          <w:rFonts w:hint="eastAsia" w:ascii="宋体" w:hAnsi="宋体"/>
          <w:b/>
          <w:snapToGrid w:val="0"/>
          <w:szCs w:val="21"/>
          <w:highlight w:val="yellow"/>
          <w:u w:val="single"/>
          <w:lang w:eastAsia="zh-CN"/>
        </w:rPr>
        <w:t>批发业</w:t>
      </w:r>
      <w:r>
        <w:rPr>
          <w:rFonts w:hint="eastAsia" w:ascii="宋体" w:hAnsi="宋体"/>
          <w:b/>
          <w:snapToGrid w:val="0"/>
          <w:szCs w:val="21"/>
          <w:highlight w:val="yellow"/>
          <w:u w:val="single"/>
        </w:rPr>
        <w:t xml:space="preserve">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F7981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2E459AE3">
      <w:pPr>
        <w:rPr>
          <w:rFonts w:asciiTheme="minorEastAsia" w:hAnsiTheme="minorEastAsia" w:eastAsiaTheme="minorEastAsia"/>
          <w:szCs w:val="21"/>
        </w:rPr>
      </w:pPr>
      <w:r>
        <w:rPr>
          <w:rFonts w:asciiTheme="minorEastAsia" w:hAnsiTheme="minorEastAsia" w:eastAsiaTheme="minorEastAsia"/>
          <w:szCs w:val="21"/>
        </w:rPr>
        <w:br w:type="page"/>
      </w:r>
    </w:p>
    <w:p w14:paraId="34F6AA0C">
      <w:pPr>
        <w:pStyle w:val="2"/>
      </w:pPr>
    </w:p>
    <w:p w14:paraId="4AE3F09B">
      <w:pPr>
        <w:pStyle w:val="3"/>
      </w:pPr>
      <w:bookmarkStart w:id="18" w:name="_Toc135293329"/>
      <w:r>
        <w:rPr>
          <w:rFonts w:hint="eastAsia"/>
        </w:rPr>
        <w:t>第五章  投标人须知前附表</w:t>
      </w:r>
      <w:bookmarkEnd w:id="18"/>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rPr>
                <w:rFonts w:hint="eastAsia" w:eastAsia="宋体"/>
                <w:lang w:eastAsia="zh-CN"/>
              </w:rPr>
            </w:pPr>
            <w:r>
              <w:rPr>
                <w:rFonts w:hint="eastAsia" w:asciiTheme="minorEastAsia" w:hAnsiTheme="minorEastAsia" w:eastAsiaTheme="minorEastAsia"/>
                <w:lang w:eastAsia="zh-CN"/>
              </w:rPr>
              <w:t>2024年国家队列人群监测工作物资采购</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Ansi="宋体"/>
                <w:szCs w:val="24"/>
              </w:rPr>
            </w:pPr>
            <w:r>
              <w:rPr>
                <w:rFonts w:hint="eastAsia" w:hAnsi="宋体"/>
                <w:snapToGrid w:val="0"/>
                <w:szCs w:val="21"/>
                <w:lang w:eastAsia="zh-CN"/>
              </w:rPr>
              <w:t>深圳市疾病预防控制中心</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cs="MS Mincho"/>
                <w:sz w:val="24"/>
                <w:szCs w:val="24"/>
                <w:lang w:eastAsia="zh-CN"/>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14:paraId="3C81C024">
            <w:pPr>
              <w:pStyle w:val="26"/>
              <w:spacing w:line="360" w:lineRule="auto"/>
              <w:rPr>
                <w:rFonts w:hAnsi="宋体"/>
              </w:rPr>
            </w:pPr>
            <w:r>
              <w:rPr>
                <w:rFonts w:hint="eastAsia" w:hAnsi="宋体"/>
                <w:lang w:eastAsia="zh-CN"/>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10</w:t>
            </w:r>
            <w:r>
              <w:rPr>
                <w:rFonts w:hint="eastAsia" w:asciiTheme="minorEastAsia" w:hAnsiTheme="minorEastAsia" w:eastAsiaTheme="minorEastAsia"/>
                <w:u w:val="single"/>
              </w:rPr>
              <w:t xml:space="preserve">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8,019.00</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3"/>
      </w:pPr>
      <w:bookmarkStart w:id="19" w:name="_Toc135293330"/>
      <w:r>
        <w:rPr>
          <w:rFonts w:hint="eastAsia"/>
        </w:rPr>
        <w:t>第六章  投标人须知</w:t>
      </w:r>
      <w:bookmarkEnd w:id="19"/>
    </w:p>
    <w:p w14:paraId="1AD97274">
      <w:pPr>
        <w:pStyle w:val="6"/>
        <w:spacing w:before="0" w:after="0"/>
      </w:pPr>
      <w:bookmarkStart w:id="20" w:name="_Toc135293331"/>
      <w:r>
        <w:rPr>
          <w:rFonts w:hint="eastAsia"/>
        </w:rPr>
        <w:t>一、说</w:t>
      </w:r>
      <w:r>
        <w:t xml:space="preserve">  </w:t>
      </w:r>
      <w:r>
        <w:rPr>
          <w:rFonts w:hint="eastAsia"/>
        </w:rPr>
        <w:t>明</w:t>
      </w:r>
      <w:bookmarkEnd w:id="20"/>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1" w:name="q5"/>
      <w:bookmarkEnd w:id="21"/>
    </w:p>
    <w:p w14:paraId="71A536FB">
      <w:pPr>
        <w:pStyle w:val="6"/>
        <w:spacing w:before="0" w:after="0"/>
      </w:pPr>
      <w:bookmarkStart w:id="22" w:name="_Toc135293332"/>
      <w:r>
        <w:rPr>
          <w:rFonts w:hint="eastAsia"/>
        </w:rPr>
        <w:t>二、招标文件说明</w:t>
      </w:r>
      <w:bookmarkEnd w:id="22"/>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6"/>
        <w:spacing w:before="0" w:after="0"/>
      </w:pPr>
      <w:bookmarkStart w:id="23" w:name="q6"/>
      <w:bookmarkEnd w:id="23"/>
      <w:bookmarkStart w:id="24" w:name="_Toc135293333"/>
      <w:r>
        <w:rPr>
          <w:rFonts w:hint="eastAsia"/>
        </w:rPr>
        <w:t>三、投标文件的编写</w:t>
      </w:r>
      <w:bookmarkEnd w:id="24"/>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41ED5C8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6"/>
        <w:spacing w:before="0" w:after="0"/>
      </w:pPr>
      <w:bookmarkStart w:id="25" w:name="q7"/>
      <w:bookmarkEnd w:id="25"/>
      <w:bookmarkStart w:id="26" w:name="_Toc135293334"/>
      <w:r>
        <w:rPr>
          <w:rFonts w:hint="eastAsia"/>
        </w:rPr>
        <w:t>四、投标文件的递交</w:t>
      </w:r>
      <w:bookmarkEnd w:id="26"/>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6"/>
        <w:spacing w:before="0" w:after="0"/>
      </w:pPr>
      <w:bookmarkStart w:id="28" w:name="q8"/>
      <w:bookmarkEnd w:id="28"/>
      <w:bookmarkStart w:id="29" w:name="_Toc135293335"/>
      <w:r>
        <w:rPr>
          <w:rFonts w:hint="eastAsia"/>
        </w:rPr>
        <w:t>五、开标和评标</w:t>
      </w:r>
      <w:bookmarkEnd w:id="29"/>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0" w:name="q9"/>
      <w:bookmarkEnd w:id="30"/>
    </w:p>
    <w:p w14:paraId="76E40154">
      <w:pPr>
        <w:pStyle w:val="6"/>
        <w:spacing w:before="0" w:after="0"/>
      </w:pPr>
      <w:bookmarkStart w:id="31" w:name="_Toc135293336"/>
      <w:r>
        <w:rPr>
          <w:rFonts w:hint="eastAsia"/>
        </w:rPr>
        <w:t>六、授予合同</w:t>
      </w:r>
      <w:bookmarkEnd w:id="31"/>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9525" b="1016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Ft5hC7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3970" b="1587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BMBAiG+wEAAAM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CmyZSL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6"/>
        <w:spacing w:before="0" w:after="0"/>
      </w:pPr>
      <w:bookmarkStart w:id="32" w:name="_Toc135293337"/>
      <w:r>
        <w:rPr>
          <w:rFonts w:hint="eastAsia"/>
        </w:rPr>
        <w:t>七、质疑处理</w:t>
      </w:r>
      <w:bookmarkEnd w:id="32"/>
    </w:p>
    <w:p w14:paraId="0C3E0C68">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14:paraId="0CD402E3"/>
    <w:p w14:paraId="245C4D3A"/>
    <w:p w14:paraId="3BC8E9AA"/>
    <w:p w14:paraId="514B9B54"/>
    <w:p w14:paraId="0DDDF9B5"/>
    <w:p w14:paraId="79E12185"/>
    <w:p w14:paraId="4D52942B"/>
    <w:p w14:paraId="17F27D34">
      <w:pPr>
        <w:pStyle w:val="3"/>
      </w:pPr>
      <w:bookmarkStart w:id="35" w:name="_Toc135293338"/>
      <w:r>
        <w:rPr>
          <w:rFonts w:hint="eastAsia"/>
        </w:rPr>
        <w:t>第七章  投标文件格式</w:t>
      </w:r>
      <w:bookmarkEnd w:id="35"/>
    </w:p>
    <w:p w14:paraId="3482363A">
      <w:pPr>
        <w:jc w:val="center"/>
        <w:rPr>
          <w:b/>
          <w:sz w:val="52"/>
          <w:szCs w:val="52"/>
        </w:rPr>
      </w:pPr>
    </w:p>
    <w:p w14:paraId="56A966C3">
      <w:pPr>
        <w:pStyle w:val="6"/>
        <w:spacing w:line="400" w:lineRule="exact"/>
        <w:rPr>
          <w:rFonts w:ascii="仿宋" w:hAnsi="仿宋" w:eastAsia="仿宋"/>
        </w:rPr>
      </w:pPr>
      <w:bookmarkStart w:id="36" w:name="_Toc44691395"/>
      <w:bookmarkStart w:id="37" w:name="_Toc44690704"/>
      <w:bookmarkStart w:id="38" w:name="_Toc44690431"/>
      <w:bookmarkStart w:id="39" w:name="_Toc25194"/>
      <w:bookmarkStart w:id="40" w:name="_Toc44691163"/>
      <w:bookmarkStart w:id="41" w:name="_Toc14934"/>
      <w:bookmarkStart w:id="42" w:name="_Toc135293339"/>
      <w:bookmarkStart w:id="43" w:name="_Toc31468"/>
      <w:bookmarkStart w:id="44" w:name="_Toc11772"/>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5" w:name="_投标文件格式（第一册）"/>
      <w:bookmarkEnd w:id="45"/>
      <w:bookmarkStart w:id="46"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6"/>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14:paraId="22EAC92A">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14:paraId="26E1AA7B">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48" w:name="_格式1__投标人资格证明文件"/>
      <w:bookmarkEnd w:id="48"/>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6"/>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14:paraId="7EF2E32C">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5BF79E8D">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11CCE394">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79BCF3E2">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4A119B04">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464B2792">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2FCB1991">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2D104167">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3EA4E75B">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611645D1">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73A414CF">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21FE2CFA">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7663D96C">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08FC0113">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75F8B83F">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40B5929">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6C4D2262">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5F1BA81B">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4396E5C1">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02079A59">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D4279A8">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08AB66AB">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1536834">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ECDC442">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E215ED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64413C3">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085DFE50">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8815759">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C3A04AA">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03C2B92">
      <w:pPr>
        <w:spacing w:line="360" w:lineRule="auto"/>
        <w:ind w:firstLine="420" w:firstLineChars="200"/>
        <w:rPr>
          <w:rFonts w:ascii="宋体" w:hAnsi="宋体"/>
          <w:szCs w:val="21"/>
          <w:u w:val="single"/>
        </w:rPr>
      </w:pPr>
    </w:p>
    <w:p w14:paraId="2A9C70DD">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992824F">
      <w:pPr>
        <w:spacing w:line="360" w:lineRule="auto"/>
        <w:ind w:firstLine="420" w:firstLineChars="200"/>
        <w:rPr>
          <w:rFonts w:ascii="宋体" w:hAnsi="宋体"/>
          <w:szCs w:val="21"/>
        </w:rPr>
      </w:pPr>
      <w:r>
        <w:rPr>
          <w:rFonts w:hint="eastAsia" w:ascii="宋体" w:hAnsi="宋体"/>
          <w:szCs w:val="21"/>
        </w:rPr>
        <w:t>知悉人（公章）：</w:t>
      </w:r>
    </w:p>
    <w:p w14:paraId="42A96521">
      <w:pPr>
        <w:spacing w:line="360" w:lineRule="auto"/>
        <w:ind w:firstLine="420" w:firstLineChars="200"/>
        <w:rPr>
          <w:rFonts w:ascii="宋体" w:hAnsi="宋体"/>
          <w:szCs w:val="21"/>
        </w:rPr>
      </w:pPr>
      <w:r>
        <w:rPr>
          <w:rFonts w:hint="eastAsia" w:ascii="宋体" w:hAnsi="宋体"/>
          <w:szCs w:val="21"/>
        </w:rPr>
        <w:t>日期：</w:t>
      </w:r>
    </w:p>
    <w:p w14:paraId="736E758D">
      <w:pPr>
        <w:widowControl/>
        <w:jc w:val="left"/>
        <w:rPr>
          <w:rFonts w:ascii="宋体" w:hAnsi="宋体"/>
          <w:szCs w:val="21"/>
        </w:rPr>
      </w:pPr>
    </w:p>
    <w:p w14:paraId="5FCF51C9">
      <w:pPr>
        <w:widowControl/>
        <w:jc w:val="left"/>
        <w:rPr>
          <w:rFonts w:ascii="宋体" w:hAnsi="宋体"/>
          <w:szCs w:val="21"/>
        </w:rPr>
      </w:pPr>
    </w:p>
    <w:p w14:paraId="63FE1597">
      <w:pPr>
        <w:widowControl/>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73B495A8">
      <w:pPr>
        <w:widowControl/>
        <w:jc w:val="left"/>
        <w:rPr>
          <w:rFonts w:ascii="宋体" w:hAnsi="宋体"/>
          <w:szCs w:val="21"/>
        </w:rPr>
      </w:pPr>
    </w:p>
    <w:p w14:paraId="41EAF637">
      <w:pPr>
        <w:widowControl/>
        <w:jc w:val="left"/>
        <w:rPr>
          <w:rFonts w:ascii="宋体" w:hAnsi="宋体"/>
          <w:szCs w:val="21"/>
        </w:rPr>
      </w:pPr>
    </w:p>
    <w:p w14:paraId="5AC54C77">
      <w:pPr>
        <w:widowControl/>
        <w:jc w:val="left"/>
        <w:rPr>
          <w:rFonts w:ascii="宋体" w:hAnsi="宋体"/>
          <w:szCs w:val="21"/>
        </w:rPr>
      </w:pPr>
    </w:p>
    <w:p w14:paraId="64C8DCEA">
      <w:pPr>
        <w:widowControl/>
        <w:jc w:val="left"/>
        <w:rPr>
          <w:rFonts w:ascii="宋体" w:hAnsi="宋体"/>
          <w:szCs w:val="21"/>
        </w:rPr>
      </w:pPr>
    </w:p>
    <w:p w14:paraId="199B2533">
      <w:pPr>
        <w:pStyle w:val="6"/>
        <w:spacing w:line="400" w:lineRule="exact"/>
        <w:rPr>
          <w:rFonts w:ascii="仿宋" w:hAnsi="仿宋" w:eastAsia="仿宋"/>
        </w:rPr>
      </w:pPr>
      <w:bookmarkStart w:id="51" w:name="_Toc135293342"/>
      <w:r>
        <w:rPr>
          <w:rFonts w:hint="eastAsia" w:ascii="仿宋" w:hAnsi="仿宋" w:eastAsia="仿宋"/>
        </w:rPr>
        <w:t>评标指引表</w:t>
      </w:r>
      <w:bookmarkEnd w:id="50"/>
      <w:bookmarkEnd w:id="51"/>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7C8AD6D5"/>
    <w:p w14:paraId="49EFE6A1"/>
    <w:p w14:paraId="30EDB52F">
      <w:pPr>
        <w:widowControl/>
        <w:jc w:val="left"/>
      </w:pPr>
      <w:r>
        <w:br w:type="page"/>
      </w:r>
    </w:p>
    <w:p w14:paraId="14182F58"/>
    <w:p w14:paraId="7FB07301">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2" w:name="_Toc135293343"/>
      <w:bookmarkStart w:id="53" w:name="_Toc44690432"/>
      <w:bookmarkStart w:id="54" w:name="_Toc44691396"/>
      <w:bookmarkStart w:id="55" w:name="_Toc44690705"/>
      <w:bookmarkStart w:id="56" w:name="_Toc44691164"/>
      <w:r>
        <w:rPr>
          <w:rFonts w:hint="eastAsia" w:asciiTheme="minorEastAsia" w:hAnsiTheme="minorEastAsia" w:eastAsiaTheme="minorEastAsia"/>
        </w:rPr>
        <w:t>格式1  投标人资格证明文件</w:t>
      </w:r>
      <w:bookmarkEnd w:id="52"/>
      <w:bookmarkEnd w:id="53"/>
      <w:bookmarkEnd w:id="54"/>
      <w:bookmarkEnd w:id="55"/>
      <w:bookmarkEnd w:id="56"/>
    </w:p>
    <w:p w14:paraId="30050C0F">
      <w:pPr>
        <w:adjustRightInd w:val="0"/>
        <w:snapToGrid w:val="0"/>
        <w:spacing w:line="360" w:lineRule="auto"/>
        <w:rPr>
          <w:rFonts w:ascii="宋体" w:hAnsi="宋体"/>
          <w:bCs/>
          <w:snapToGrid w:val="0"/>
          <w:kern w:val="0"/>
          <w:szCs w:val="21"/>
        </w:rPr>
      </w:pPr>
    </w:p>
    <w:p w14:paraId="24B83A0A">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607CEBF7">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265C5B31">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330D493A">
      <w:pPr>
        <w:adjustRightInd w:val="0"/>
        <w:snapToGrid w:val="0"/>
        <w:spacing w:line="360" w:lineRule="auto"/>
        <w:rPr>
          <w:rFonts w:ascii="宋体" w:hAnsi="宋体"/>
          <w:bCs/>
          <w:snapToGrid w:val="0"/>
          <w:kern w:val="0"/>
        </w:rPr>
      </w:pPr>
    </w:p>
    <w:p w14:paraId="0C3084A6">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6EC544BF">
      <w:pPr>
        <w:adjustRightInd w:val="0"/>
        <w:snapToGrid w:val="0"/>
        <w:spacing w:line="300" w:lineRule="auto"/>
        <w:jc w:val="right"/>
        <w:rPr>
          <w:snapToGrid w:val="0"/>
          <w:kern w:val="0"/>
        </w:rPr>
      </w:pPr>
    </w:p>
    <w:p w14:paraId="475CD8DD">
      <w:pPr>
        <w:adjustRightInd w:val="0"/>
        <w:snapToGrid w:val="0"/>
        <w:spacing w:line="300" w:lineRule="auto"/>
        <w:jc w:val="center"/>
        <w:rPr>
          <w:b/>
          <w:snapToGrid w:val="0"/>
          <w:sz w:val="32"/>
          <w:szCs w:val="32"/>
        </w:rPr>
      </w:pPr>
    </w:p>
    <w:p w14:paraId="5869B9ED">
      <w:pPr>
        <w:adjustRightInd w:val="0"/>
        <w:snapToGrid w:val="0"/>
        <w:spacing w:line="300" w:lineRule="auto"/>
        <w:jc w:val="center"/>
        <w:rPr>
          <w:b/>
          <w:snapToGrid w:val="0"/>
          <w:sz w:val="32"/>
          <w:szCs w:val="32"/>
        </w:rPr>
      </w:pPr>
    </w:p>
    <w:p w14:paraId="76BE7B39">
      <w:pPr>
        <w:adjustRightInd w:val="0"/>
        <w:snapToGrid w:val="0"/>
        <w:spacing w:line="300" w:lineRule="auto"/>
        <w:jc w:val="center"/>
        <w:rPr>
          <w:b/>
          <w:snapToGrid w:val="0"/>
          <w:sz w:val="32"/>
          <w:szCs w:val="32"/>
        </w:rPr>
      </w:pPr>
    </w:p>
    <w:p w14:paraId="0DDA7806">
      <w:pPr>
        <w:adjustRightInd w:val="0"/>
        <w:snapToGrid w:val="0"/>
        <w:spacing w:line="300" w:lineRule="auto"/>
        <w:jc w:val="center"/>
        <w:rPr>
          <w:b/>
          <w:snapToGrid w:val="0"/>
          <w:sz w:val="32"/>
          <w:szCs w:val="32"/>
        </w:rPr>
      </w:pPr>
    </w:p>
    <w:p w14:paraId="1E07F415">
      <w:pPr>
        <w:adjustRightInd w:val="0"/>
        <w:snapToGrid w:val="0"/>
        <w:spacing w:line="300" w:lineRule="auto"/>
        <w:jc w:val="center"/>
        <w:rPr>
          <w:b/>
          <w:snapToGrid w:val="0"/>
          <w:sz w:val="32"/>
          <w:szCs w:val="32"/>
        </w:rPr>
      </w:pPr>
    </w:p>
    <w:p w14:paraId="04CBB8F5">
      <w:pPr>
        <w:adjustRightInd w:val="0"/>
        <w:snapToGrid w:val="0"/>
        <w:spacing w:line="300" w:lineRule="auto"/>
        <w:jc w:val="center"/>
        <w:rPr>
          <w:b/>
          <w:snapToGrid w:val="0"/>
          <w:sz w:val="32"/>
          <w:szCs w:val="32"/>
        </w:rPr>
      </w:pPr>
    </w:p>
    <w:p w14:paraId="2A45C877">
      <w:pPr>
        <w:adjustRightInd w:val="0"/>
        <w:snapToGrid w:val="0"/>
        <w:spacing w:line="300" w:lineRule="auto"/>
        <w:jc w:val="center"/>
        <w:rPr>
          <w:b/>
          <w:snapToGrid w:val="0"/>
          <w:sz w:val="32"/>
          <w:szCs w:val="32"/>
        </w:rPr>
      </w:pPr>
    </w:p>
    <w:p w14:paraId="1D45D88E">
      <w:pPr>
        <w:adjustRightInd w:val="0"/>
        <w:snapToGrid w:val="0"/>
        <w:spacing w:line="300" w:lineRule="auto"/>
        <w:jc w:val="center"/>
        <w:rPr>
          <w:b/>
          <w:snapToGrid w:val="0"/>
          <w:sz w:val="32"/>
          <w:szCs w:val="32"/>
        </w:rPr>
      </w:pPr>
    </w:p>
    <w:p w14:paraId="58EEFEFD">
      <w:pPr>
        <w:adjustRightInd w:val="0"/>
        <w:snapToGrid w:val="0"/>
        <w:spacing w:line="300" w:lineRule="auto"/>
        <w:jc w:val="center"/>
        <w:rPr>
          <w:b/>
          <w:snapToGrid w:val="0"/>
          <w:sz w:val="32"/>
          <w:szCs w:val="32"/>
        </w:rPr>
      </w:pPr>
    </w:p>
    <w:p w14:paraId="3A3D525E">
      <w:pPr>
        <w:adjustRightInd w:val="0"/>
        <w:snapToGrid w:val="0"/>
        <w:spacing w:line="300" w:lineRule="auto"/>
        <w:jc w:val="center"/>
        <w:rPr>
          <w:b/>
          <w:snapToGrid w:val="0"/>
          <w:sz w:val="32"/>
          <w:szCs w:val="32"/>
        </w:rPr>
      </w:pPr>
    </w:p>
    <w:p w14:paraId="4743DB52">
      <w:pPr>
        <w:adjustRightInd w:val="0"/>
        <w:snapToGrid w:val="0"/>
        <w:spacing w:line="300" w:lineRule="auto"/>
        <w:jc w:val="center"/>
        <w:rPr>
          <w:b/>
          <w:snapToGrid w:val="0"/>
          <w:sz w:val="32"/>
          <w:szCs w:val="32"/>
        </w:rPr>
      </w:pPr>
    </w:p>
    <w:p w14:paraId="05B131FE">
      <w:pPr>
        <w:adjustRightInd w:val="0"/>
        <w:snapToGrid w:val="0"/>
        <w:spacing w:line="300" w:lineRule="auto"/>
        <w:jc w:val="center"/>
        <w:rPr>
          <w:b/>
          <w:snapToGrid w:val="0"/>
          <w:sz w:val="32"/>
          <w:szCs w:val="32"/>
        </w:rPr>
      </w:pPr>
    </w:p>
    <w:p w14:paraId="7E7DC8F9">
      <w:pPr>
        <w:adjustRightInd w:val="0"/>
        <w:snapToGrid w:val="0"/>
        <w:spacing w:line="300" w:lineRule="auto"/>
        <w:jc w:val="center"/>
        <w:rPr>
          <w:b/>
          <w:snapToGrid w:val="0"/>
          <w:sz w:val="32"/>
          <w:szCs w:val="32"/>
        </w:rPr>
      </w:pPr>
    </w:p>
    <w:p w14:paraId="7699F9C1">
      <w:pPr>
        <w:adjustRightInd w:val="0"/>
        <w:snapToGrid w:val="0"/>
        <w:spacing w:line="300" w:lineRule="auto"/>
        <w:jc w:val="center"/>
        <w:rPr>
          <w:b/>
          <w:snapToGrid w:val="0"/>
          <w:sz w:val="32"/>
          <w:szCs w:val="32"/>
        </w:rPr>
      </w:pPr>
    </w:p>
    <w:p w14:paraId="4DB691DC">
      <w:pPr>
        <w:adjustRightInd w:val="0"/>
        <w:snapToGrid w:val="0"/>
        <w:spacing w:line="300" w:lineRule="auto"/>
        <w:jc w:val="center"/>
        <w:rPr>
          <w:b/>
          <w:snapToGrid w:val="0"/>
          <w:sz w:val="32"/>
          <w:szCs w:val="32"/>
        </w:rPr>
      </w:pPr>
    </w:p>
    <w:p w14:paraId="7605E4B4">
      <w:pPr>
        <w:adjustRightInd w:val="0"/>
        <w:snapToGrid w:val="0"/>
        <w:spacing w:line="300" w:lineRule="auto"/>
        <w:jc w:val="center"/>
        <w:rPr>
          <w:b/>
          <w:snapToGrid w:val="0"/>
          <w:sz w:val="32"/>
          <w:szCs w:val="32"/>
        </w:rPr>
      </w:pPr>
    </w:p>
    <w:p w14:paraId="7AC831F4">
      <w:pPr>
        <w:adjustRightInd w:val="0"/>
        <w:snapToGrid w:val="0"/>
        <w:spacing w:line="300" w:lineRule="auto"/>
        <w:jc w:val="center"/>
        <w:rPr>
          <w:b/>
          <w:snapToGrid w:val="0"/>
          <w:sz w:val="32"/>
          <w:szCs w:val="32"/>
        </w:rPr>
      </w:pPr>
    </w:p>
    <w:p w14:paraId="1B6F7043">
      <w:pPr>
        <w:adjustRightInd w:val="0"/>
        <w:snapToGrid w:val="0"/>
        <w:spacing w:line="300" w:lineRule="auto"/>
        <w:jc w:val="center"/>
        <w:rPr>
          <w:b/>
          <w:snapToGrid w:val="0"/>
          <w:sz w:val="32"/>
          <w:szCs w:val="32"/>
        </w:rPr>
      </w:pPr>
    </w:p>
    <w:p w14:paraId="5B606149">
      <w:pPr>
        <w:adjustRightInd w:val="0"/>
        <w:snapToGrid w:val="0"/>
        <w:spacing w:line="300" w:lineRule="auto"/>
        <w:jc w:val="center"/>
        <w:rPr>
          <w:b/>
          <w:snapToGrid w:val="0"/>
          <w:sz w:val="32"/>
          <w:szCs w:val="32"/>
        </w:rPr>
      </w:pPr>
    </w:p>
    <w:p w14:paraId="6E400853">
      <w:pPr>
        <w:adjustRightInd w:val="0"/>
        <w:snapToGrid w:val="0"/>
        <w:spacing w:line="300" w:lineRule="auto"/>
        <w:jc w:val="center"/>
        <w:rPr>
          <w:b/>
          <w:snapToGrid w:val="0"/>
          <w:sz w:val="32"/>
          <w:szCs w:val="32"/>
        </w:rPr>
      </w:pPr>
    </w:p>
    <w:p w14:paraId="208AE414">
      <w:pPr>
        <w:adjustRightInd w:val="0"/>
        <w:spacing w:line="300" w:lineRule="auto"/>
        <w:ind w:hanging="2"/>
        <w:jc w:val="center"/>
        <w:rPr>
          <w:b/>
          <w:snapToGrid w:val="0"/>
          <w:kern w:val="0"/>
          <w:sz w:val="28"/>
        </w:rPr>
      </w:pPr>
    </w:p>
    <w:p w14:paraId="12C82D1C">
      <w:pPr>
        <w:adjustRightInd w:val="0"/>
        <w:spacing w:line="300" w:lineRule="auto"/>
        <w:ind w:hanging="2"/>
        <w:jc w:val="center"/>
        <w:rPr>
          <w:b/>
          <w:snapToGrid w:val="0"/>
          <w:kern w:val="0"/>
          <w:sz w:val="28"/>
        </w:rPr>
      </w:pPr>
    </w:p>
    <w:p w14:paraId="21B456A9">
      <w:pPr>
        <w:adjustRightInd w:val="0"/>
        <w:spacing w:line="300" w:lineRule="auto"/>
        <w:ind w:hanging="2"/>
        <w:jc w:val="center"/>
        <w:rPr>
          <w:b/>
          <w:snapToGrid w:val="0"/>
          <w:kern w:val="0"/>
          <w:sz w:val="28"/>
        </w:rPr>
      </w:pPr>
    </w:p>
    <w:p w14:paraId="5E599C3D">
      <w:pPr>
        <w:adjustRightInd w:val="0"/>
        <w:spacing w:line="300" w:lineRule="auto"/>
        <w:ind w:hanging="2"/>
        <w:jc w:val="center"/>
      </w:pPr>
      <w:r>
        <w:rPr>
          <w:rFonts w:hint="eastAsia"/>
          <w:b/>
          <w:snapToGrid w:val="0"/>
          <w:kern w:val="0"/>
          <w:sz w:val="28"/>
        </w:rPr>
        <w:t>政府采购投标及履约承诺函</w:t>
      </w:r>
    </w:p>
    <w:p w14:paraId="1B21DFF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50BA9FCF">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6EAC74D5">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0C58EF27">
      <w:pPr>
        <w:spacing w:line="400" w:lineRule="exact"/>
        <w:ind w:firstLine="420" w:firstLineChars="200"/>
        <w:rPr>
          <w:rFonts w:ascii="宋体" w:hAnsi="宋体"/>
          <w:szCs w:val="21"/>
        </w:rPr>
      </w:pPr>
      <w:r>
        <w:rPr>
          <w:rFonts w:hint="eastAsia" w:ascii="宋体" w:hAnsi="宋体"/>
          <w:szCs w:val="21"/>
        </w:rPr>
        <w:t>（一）具有独立承担民事责任的能力；</w:t>
      </w:r>
    </w:p>
    <w:p w14:paraId="1E028A28">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25293262">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7453BFB5">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049357D9">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366EA34C">
      <w:pPr>
        <w:spacing w:line="400" w:lineRule="exact"/>
        <w:ind w:firstLine="420" w:firstLineChars="200"/>
        <w:rPr>
          <w:rFonts w:ascii="宋体" w:hAnsi="宋体"/>
          <w:szCs w:val="21"/>
        </w:rPr>
      </w:pPr>
      <w:r>
        <w:rPr>
          <w:rFonts w:hint="eastAsia" w:ascii="宋体" w:hAnsi="宋体"/>
          <w:szCs w:val="21"/>
        </w:rPr>
        <w:t>（六）法律、行政法规规定的其他条件。</w:t>
      </w:r>
    </w:p>
    <w:p w14:paraId="5ABD0E5C">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5A32B2A0">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124BF647">
      <w:pPr>
        <w:spacing w:line="400" w:lineRule="exact"/>
        <w:ind w:firstLine="420" w:firstLineChars="200"/>
        <w:rPr>
          <w:rFonts w:ascii="宋体" w:hAnsi="宋体"/>
          <w:szCs w:val="21"/>
        </w:rPr>
      </w:pPr>
      <w:r>
        <w:rPr>
          <w:rFonts w:hint="eastAsia" w:ascii="宋体" w:hAnsi="宋体"/>
          <w:szCs w:val="21"/>
        </w:rPr>
        <w:t>4.我单位承诺非联合体投标，不非法转包或分包，为本项目所提供的货物或服务未侵犯知识产权。</w:t>
      </w:r>
    </w:p>
    <w:p w14:paraId="684AA308">
      <w:pPr>
        <w:spacing w:line="400" w:lineRule="exact"/>
        <w:ind w:firstLine="420" w:firstLineChars="200"/>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6E7DE291">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14:paraId="21C63425">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3A7F684E">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4E24CC9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9E91B19">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2FA10720">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01630CA9">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1FF0BC60">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2CA0D32A">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0DBC33FB">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9E6D88D">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9D55269">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350E81D">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6CB726A">
      <w:pPr>
        <w:spacing w:line="360" w:lineRule="auto"/>
        <w:ind w:firstLine="600"/>
        <w:rPr>
          <w:rFonts w:cs="Courier New"/>
          <w:snapToGrid w:val="0"/>
          <w:szCs w:val="18"/>
        </w:rPr>
      </w:pPr>
    </w:p>
    <w:p w14:paraId="0404AE19">
      <w:pPr>
        <w:adjustRightInd w:val="0"/>
        <w:snapToGrid w:val="0"/>
        <w:spacing w:line="300" w:lineRule="auto"/>
        <w:rPr>
          <w:snapToGrid w:val="0"/>
          <w:kern w:val="0"/>
        </w:rPr>
      </w:pPr>
      <w:r>
        <w:rPr>
          <w:rFonts w:hint="eastAsia"/>
          <w:snapToGrid w:val="0"/>
          <w:kern w:val="0"/>
        </w:rPr>
        <w:t>投标单位：（盖章）</w:t>
      </w:r>
    </w:p>
    <w:p w14:paraId="1D4F0696">
      <w:pPr>
        <w:adjustRightInd w:val="0"/>
        <w:snapToGrid w:val="0"/>
        <w:spacing w:line="300" w:lineRule="auto"/>
        <w:rPr>
          <w:snapToGrid w:val="0"/>
          <w:kern w:val="0"/>
        </w:rPr>
      </w:pPr>
    </w:p>
    <w:p w14:paraId="5E943E32">
      <w:pPr>
        <w:adjustRightInd w:val="0"/>
        <w:snapToGrid w:val="0"/>
        <w:spacing w:line="300" w:lineRule="auto"/>
        <w:rPr>
          <w:snapToGrid w:val="0"/>
          <w:kern w:val="0"/>
        </w:rPr>
      </w:pPr>
    </w:p>
    <w:p w14:paraId="646DF435">
      <w:pPr>
        <w:adjustRightInd w:val="0"/>
        <w:snapToGrid w:val="0"/>
        <w:spacing w:line="300" w:lineRule="auto"/>
        <w:rPr>
          <w:snapToGrid w:val="0"/>
          <w:kern w:val="0"/>
        </w:rPr>
      </w:pPr>
      <w:r>
        <w:rPr>
          <w:rFonts w:hint="eastAsia"/>
          <w:snapToGrid w:val="0"/>
          <w:kern w:val="0"/>
        </w:rPr>
        <w:t>法定代表人或其授权代表：（签字）</w:t>
      </w:r>
    </w:p>
    <w:p w14:paraId="19C061FE">
      <w:pPr>
        <w:adjustRightInd w:val="0"/>
        <w:snapToGrid w:val="0"/>
        <w:spacing w:line="300" w:lineRule="auto"/>
        <w:ind w:right="420"/>
        <w:rPr>
          <w:snapToGrid w:val="0"/>
          <w:kern w:val="0"/>
        </w:rPr>
      </w:pPr>
    </w:p>
    <w:p w14:paraId="518265AC">
      <w:pPr>
        <w:adjustRightInd w:val="0"/>
        <w:snapToGrid w:val="0"/>
        <w:spacing w:line="360" w:lineRule="auto"/>
        <w:ind w:firstLine="600"/>
        <w:jc w:val="right"/>
      </w:pPr>
      <w:r>
        <w:rPr>
          <w:rFonts w:hint="eastAsia"/>
        </w:rPr>
        <w:t>年     月    日</w:t>
      </w:r>
    </w:p>
    <w:p w14:paraId="6A72BC9A">
      <w:pPr>
        <w:adjustRightInd w:val="0"/>
        <w:snapToGrid w:val="0"/>
        <w:spacing w:line="360" w:lineRule="auto"/>
        <w:ind w:firstLine="600"/>
        <w:jc w:val="right"/>
      </w:pPr>
    </w:p>
    <w:p w14:paraId="0470E23E">
      <w:pPr>
        <w:adjustRightInd w:val="0"/>
        <w:snapToGrid w:val="0"/>
        <w:spacing w:line="360" w:lineRule="auto"/>
        <w:ind w:firstLine="600"/>
        <w:jc w:val="right"/>
      </w:pPr>
    </w:p>
    <w:p w14:paraId="37235F05">
      <w:pPr>
        <w:adjustRightInd w:val="0"/>
        <w:snapToGrid w:val="0"/>
        <w:spacing w:line="360" w:lineRule="auto"/>
        <w:ind w:firstLine="600"/>
        <w:jc w:val="right"/>
      </w:pPr>
    </w:p>
    <w:p w14:paraId="3D2404AF">
      <w:pPr>
        <w:adjustRightInd w:val="0"/>
        <w:snapToGrid w:val="0"/>
        <w:spacing w:line="360" w:lineRule="auto"/>
        <w:ind w:firstLine="600"/>
        <w:jc w:val="right"/>
      </w:pPr>
    </w:p>
    <w:p w14:paraId="2B4ED8E7">
      <w:pPr>
        <w:adjustRightInd w:val="0"/>
        <w:snapToGrid w:val="0"/>
        <w:spacing w:line="360" w:lineRule="auto"/>
        <w:ind w:firstLine="600"/>
        <w:jc w:val="right"/>
      </w:pPr>
    </w:p>
    <w:p w14:paraId="1D4E1D33">
      <w:pPr>
        <w:adjustRightInd w:val="0"/>
        <w:snapToGrid w:val="0"/>
        <w:spacing w:line="360" w:lineRule="auto"/>
        <w:ind w:firstLine="600"/>
        <w:jc w:val="right"/>
      </w:pPr>
    </w:p>
    <w:p w14:paraId="42E9A2DF">
      <w:pPr>
        <w:adjustRightInd w:val="0"/>
        <w:snapToGrid w:val="0"/>
        <w:spacing w:line="360" w:lineRule="auto"/>
        <w:ind w:firstLine="600"/>
        <w:jc w:val="right"/>
      </w:pPr>
    </w:p>
    <w:p w14:paraId="1E21D404">
      <w:pPr>
        <w:adjustRightInd w:val="0"/>
        <w:snapToGrid w:val="0"/>
        <w:spacing w:line="360" w:lineRule="auto"/>
        <w:ind w:firstLine="600"/>
        <w:jc w:val="right"/>
      </w:pPr>
    </w:p>
    <w:p w14:paraId="23A529C7">
      <w:pPr>
        <w:adjustRightInd w:val="0"/>
        <w:snapToGrid w:val="0"/>
        <w:spacing w:line="360" w:lineRule="auto"/>
        <w:ind w:firstLine="600"/>
        <w:jc w:val="right"/>
      </w:pPr>
    </w:p>
    <w:p w14:paraId="6E6524DE">
      <w:pPr>
        <w:adjustRightInd w:val="0"/>
        <w:snapToGrid w:val="0"/>
        <w:spacing w:line="360" w:lineRule="auto"/>
        <w:ind w:firstLine="600"/>
        <w:jc w:val="right"/>
      </w:pPr>
    </w:p>
    <w:p w14:paraId="172F2523">
      <w:pPr>
        <w:adjustRightInd w:val="0"/>
        <w:snapToGrid w:val="0"/>
        <w:spacing w:line="360" w:lineRule="auto"/>
        <w:ind w:firstLine="600"/>
        <w:jc w:val="right"/>
      </w:pPr>
    </w:p>
    <w:p w14:paraId="6335DA21">
      <w:pPr>
        <w:adjustRightInd w:val="0"/>
        <w:snapToGrid w:val="0"/>
        <w:spacing w:line="360" w:lineRule="auto"/>
        <w:ind w:firstLine="600"/>
        <w:jc w:val="right"/>
      </w:pPr>
    </w:p>
    <w:p w14:paraId="7B578EB1">
      <w:pPr>
        <w:adjustRightInd w:val="0"/>
        <w:snapToGrid w:val="0"/>
        <w:spacing w:line="360" w:lineRule="auto"/>
        <w:ind w:firstLine="600"/>
        <w:jc w:val="right"/>
      </w:pPr>
    </w:p>
    <w:p w14:paraId="7575E98E">
      <w:pPr>
        <w:adjustRightInd w:val="0"/>
        <w:snapToGrid w:val="0"/>
        <w:spacing w:line="360" w:lineRule="auto"/>
        <w:ind w:firstLine="600"/>
        <w:jc w:val="right"/>
      </w:pPr>
    </w:p>
    <w:p w14:paraId="4C9C2F68">
      <w:pPr>
        <w:adjustRightInd w:val="0"/>
        <w:snapToGrid w:val="0"/>
        <w:spacing w:line="360" w:lineRule="auto"/>
        <w:ind w:firstLine="600"/>
        <w:jc w:val="right"/>
      </w:pPr>
    </w:p>
    <w:p w14:paraId="5D4C2578">
      <w:pPr>
        <w:adjustRightInd w:val="0"/>
        <w:snapToGrid w:val="0"/>
        <w:spacing w:line="360" w:lineRule="auto"/>
        <w:ind w:firstLine="600"/>
        <w:jc w:val="right"/>
      </w:pPr>
    </w:p>
    <w:p w14:paraId="1D2CB587">
      <w:pPr>
        <w:adjustRightInd w:val="0"/>
        <w:snapToGrid w:val="0"/>
        <w:spacing w:line="360" w:lineRule="auto"/>
        <w:ind w:firstLine="600"/>
        <w:jc w:val="right"/>
      </w:pPr>
    </w:p>
    <w:p w14:paraId="37F15550">
      <w:pPr>
        <w:adjustRightInd w:val="0"/>
        <w:snapToGrid w:val="0"/>
        <w:spacing w:line="360" w:lineRule="auto"/>
        <w:ind w:firstLine="600"/>
        <w:jc w:val="right"/>
      </w:pPr>
    </w:p>
    <w:p w14:paraId="448A2B77">
      <w:pPr>
        <w:adjustRightInd w:val="0"/>
        <w:snapToGrid w:val="0"/>
        <w:spacing w:line="360" w:lineRule="auto"/>
        <w:ind w:firstLine="600"/>
        <w:jc w:val="right"/>
      </w:pPr>
    </w:p>
    <w:p w14:paraId="14AC49AD">
      <w:pPr>
        <w:adjustRightInd w:val="0"/>
        <w:snapToGrid w:val="0"/>
        <w:spacing w:line="360" w:lineRule="auto"/>
        <w:ind w:firstLine="600"/>
        <w:jc w:val="right"/>
      </w:pPr>
    </w:p>
    <w:p w14:paraId="00D8B823">
      <w:pPr>
        <w:adjustRightInd w:val="0"/>
        <w:snapToGrid w:val="0"/>
        <w:spacing w:line="300" w:lineRule="auto"/>
        <w:jc w:val="center"/>
        <w:rPr>
          <w:b/>
          <w:snapToGrid w:val="0"/>
          <w:sz w:val="32"/>
          <w:szCs w:val="32"/>
        </w:rPr>
      </w:pPr>
    </w:p>
    <w:p w14:paraId="6BDE91B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14:paraId="70922648">
      <w:pPr>
        <w:adjustRightInd w:val="0"/>
        <w:snapToGrid w:val="0"/>
        <w:spacing w:line="300" w:lineRule="auto"/>
        <w:jc w:val="center"/>
        <w:rPr>
          <w:b/>
          <w:snapToGrid w:val="0"/>
          <w:sz w:val="32"/>
          <w:szCs w:val="32"/>
        </w:rPr>
      </w:pPr>
    </w:p>
    <w:p w14:paraId="2AF6FBC8">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0E053032">
      <w:pPr>
        <w:widowControl/>
        <w:jc w:val="left"/>
        <w:rPr>
          <w:rFonts w:ascii="宋体" w:hAnsi="宋体"/>
          <w:b/>
          <w:sz w:val="28"/>
          <w:szCs w:val="28"/>
        </w:rPr>
      </w:pPr>
      <w:r>
        <w:rPr>
          <w:rFonts w:ascii="宋体" w:hAnsi="宋体"/>
          <w:b/>
          <w:sz w:val="28"/>
          <w:szCs w:val="28"/>
        </w:rPr>
        <w:br w:type="page"/>
      </w:r>
    </w:p>
    <w:p w14:paraId="57BCA4BC">
      <w:pPr>
        <w:tabs>
          <w:tab w:val="left" w:pos="450"/>
        </w:tabs>
        <w:jc w:val="center"/>
        <w:rPr>
          <w:rFonts w:ascii="宋体" w:hAnsi="宋体"/>
          <w:b/>
          <w:sz w:val="28"/>
          <w:szCs w:val="28"/>
        </w:rPr>
      </w:pPr>
    </w:p>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8415" b="1016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8415" b="1016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24204CBF">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586FBBA2">
      <w:pPr>
        <w:ind w:firstLine="2249" w:firstLineChars="800"/>
        <w:rPr>
          <w:b/>
          <w:bCs/>
          <w:sz w:val="28"/>
        </w:rPr>
      </w:pPr>
    </w:p>
    <w:p w14:paraId="5A579F60">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02103D56">
      <w:pPr>
        <w:ind w:firstLine="2249" w:firstLineChars="800"/>
        <w:rPr>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8415" b="1016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8415" b="1016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58"/>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2498C304">
      <w:pPr>
        <w:adjustRightInd w:val="0"/>
        <w:snapToGrid w:val="0"/>
        <w:spacing w:line="300" w:lineRule="auto"/>
      </w:pP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02EB39C8">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0457CDD9">
      <w:pPr>
        <w:widowControl/>
        <w:snapToGrid w:val="0"/>
        <w:spacing w:line="360" w:lineRule="auto"/>
        <w:jc w:val="left"/>
        <w:rPr>
          <w:rFonts w:asciiTheme="minorEastAsia" w:hAnsiTheme="minorEastAsia" w:eastAsiaTheme="minorEastAsia"/>
          <w:color w:val="FF0000"/>
          <w:kern w:val="0"/>
          <w:szCs w:val="21"/>
        </w:rPr>
      </w:pPr>
    </w:p>
    <w:p w14:paraId="6D039EB6">
      <w:pPr>
        <w:pStyle w:val="4"/>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（盖章）</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4"/>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446AA80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06AAEDA9">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5E097E96">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34DF7F47">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5FF3B82F">
      <w:pPr>
        <w:widowControl/>
        <w:snapToGrid w:val="0"/>
        <w:spacing w:line="360" w:lineRule="auto"/>
        <w:ind w:firstLine="426" w:firstLineChars="202"/>
        <w:jc w:val="left"/>
        <w:rPr>
          <w:rFonts w:asciiTheme="minorEastAsia" w:hAnsiTheme="minorEastAsia" w:eastAsiaTheme="minorEastAsia"/>
          <w:b/>
          <w:color w:val="FF0000"/>
          <w:kern w:val="0"/>
          <w:szCs w:val="21"/>
        </w:rPr>
      </w:pPr>
    </w:p>
    <w:p w14:paraId="775DB129">
      <w:pPr>
        <w:pStyle w:val="5"/>
        <w:tabs>
          <w:tab w:val="left" w:pos="0"/>
        </w:tabs>
        <w:jc w:val="center"/>
        <w:rPr>
          <w:rFonts w:ascii="宋体" w:hAnsi="宋体" w:eastAsia="宋体"/>
        </w:rPr>
      </w:pPr>
      <w:r>
        <w:rPr>
          <w:rFonts w:hint="eastAsia" w:ascii="宋体" w:hAnsi="宋体" w:eastAsia="宋体"/>
        </w:rPr>
        <w:t>中小企业声明函</w:t>
      </w:r>
    </w:p>
    <w:p w14:paraId="793EBC56">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37B20D49">
      <w:pPr>
        <w:adjustRightInd w:val="0"/>
        <w:snapToGrid w:val="0"/>
        <w:spacing w:line="360" w:lineRule="auto"/>
        <w:ind w:firstLine="600"/>
        <w:jc w:val="right"/>
      </w:pPr>
    </w:p>
    <w:p w14:paraId="0AA8FFDC">
      <w:pPr>
        <w:adjustRightInd w:val="0"/>
        <w:spacing w:line="300" w:lineRule="auto"/>
        <w:ind w:hanging="2"/>
        <w:jc w:val="center"/>
        <w:rPr>
          <w:b/>
          <w:snapToGrid w:val="0"/>
          <w:kern w:val="0"/>
          <w:sz w:val="28"/>
        </w:rPr>
      </w:pPr>
    </w:p>
    <w:p w14:paraId="4A7DA72F">
      <w:pPr>
        <w:adjustRightInd w:val="0"/>
        <w:spacing w:line="300" w:lineRule="auto"/>
        <w:ind w:hanging="2"/>
        <w:jc w:val="center"/>
        <w:rPr>
          <w:b/>
          <w:snapToGrid w:val="0"/>
          <w:kern w:val="0"/>
          <w:sz w:val="28"/>
        </w:rPr>
      </w:pPr>
    </w:p>
    <w:p w14:paraId="69B55678">
      <w:pPr>
        <w:adjustRightInd w:val="0"/>
        <w:spacing w:line="300" w:lineRule="auto"/>
        <w:ind w:hanging="2"/>
        <w:jc w:val="center"/>
        <w:rPr>
          <w:b/>
          <w:snapToGrid w:val="0"/>
          <w:kern w:val="0"/>
          <w:sz w:val="28"/>
        </w:rPr>
      </w:pPr>
    </w:p>
    <w:p w14:paraId="75BB4AE4">
      <w:pPr>
        <w:adjustRightInd w:val="0"/>
        <w:spacing w:line="300" w:lineRule="auto"/>
        <w:ind w:hanging="2"/>
        <w:jc w:val="center"/>
        <w:rPr>
          <w:b/>
          <w:snapToGrid w:val="0"/>
          <w:kern w:val="0"/>
          <w:sz w:val="28"/>
        </w:rPr>
      </w:pPr>
    </w:p>
    <w:p w14:paraId="216DC391">
      <w:pPr>
        <w:adjustRightInd w:val="0"/>
        <w:spacing w:line="300" w:lineRule="auto"/>
        <w:ind w:hanging="2"/>
        <w:jc w:val="center"/>
        <w:rPr>
          <w:b/>
          <w:snapToGrid w:val="0"/>
          <w:kern w:val="0"/>
          <w:sz w:val="28"/>
        </w:rPr>
      </w:pPr>
    </w:p>
    <w:p w14:paraId="6E005FD1">
      <w:pPr>
        <w:adjustRightInd w:val="0"/>
        <w:spacing w:line="300" w:lineRule="auto"/>
        <w:ind w:hanging="2"/>
        <w:jc w:val="center"/>
        <w:rPr>
          <w:b/>
          <w:snapToGrid w:val="0"/>
          <w:kern w:val="0"/>
          <w:sz w:val="28"/>
        </w:rPr>
      </w:pP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231E5171">
      <w:pPr>
        <w:pStyle w:val="4"/>
        <w:tabs>
          <w:tab w:val="left" w:pos="371"/>
        </w:tabs>
        <w:spacing w:before="120" w:after="120"/>
        <w:ind w:left="-1" w:leftChars="-1" w:hanging="1"/>
        <w:jc w:val="center"/>
        <w:rPr>
          <w:rFonts w:asciiTheme="minorEastAsia" w:hAnsiTheme="minorEastAsia" w:eastAsiaTheme="minorEastAsia"/>
        </w:rPr>
      </w:pPr>
      <w:bookmarkStart w:id="62" w:name="_Toc135293347"/>
      <w:bookmarkStart w:id="63" w:name="_Toc44690433"/>
      <w:bookmarkStart w:id="64" w:name="_Toc44690706"/>
      <w:bookmarkStart w:id="65" w:name="_Toc44691165"/>
      <w:bookmarkStart w:id="66" w:name="_Toc44691397"/>
      <w:r>
        <w:rPr>
          <w:rFonts w:hint="eastAsia" w:asciiTheme="minorEastAsia" w:hAnsiTheme="minorEastAsia" w:eastAsiaTheme="minorEastAsia"/>
        </w:rPr>
        <w:t>格式5  开标一览表</w:t>
      </w:r>
      <w:bookmarkEnd w:id="62"/>
      <w:bookmarkEnd w:id="63"/>
      <w:bookmarkEnd w:id="64"/>
      <w:bookmarkEnd w:id="65"/>
      <w:bookmarkEnd w:id="66"/>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98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493"/>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38121C30">
            <w:pPr>
              <w:adjustRightInd w:val="0"/>
              <w:snapToGrid w:val="0"/>
              <w:spacing w:line="360" w:lineRule="auto"/>
              <w:jc w:val="center"/>
              <w:rPr>
                <w:snapToGrid w:val="0"/>
                <w:kern w:val="0"/>
              </w:rPr>
            </w:pPr>
            <w:r>
              <w:rPr>
                <w:rFonts w:hint="eastAsia" w:eastAsia="宋体"/>
                <w:snapToGrid w:val="0"/>
                <w:kern w:val="0"/>
                <w:lang w:eastAsia="zh-CN"/>
              </w:rPr>
              <w:t>投标报价（折扣率）</w:t>
            </w:r>
          </w:p>
        </w:tc>
        <w:tc>
          <w:tcPr>
            <w:tcW w:w="2493"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rPr>
                <w:rFonts w:hint="eastAsia" w:eastAsia="宋体"/>
                <w:lang w:eastAsia="zh-CN"/>
              </w:rPr>
            </w:pPr>
            <w:r>
              <w:rPr>
                <w:rFonts w:hint="eastAsia"/>
                <w:lang w:eastAsia="zh-CN"/>
              </w:rPr>
              <w:t>2024年国家队列人群监测工作物资采购</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493" w:type="dxa"/>
            <w:tcBorders>
              <w:top w:val="single" w:color="auto" w:sz="4" w:space="0"/>
            </w:tcBorders>
            <w:vAlign w:val="center"/>
          </w:tcPr>
          <w:p w14:paraId="02036553">
            <w:pPr>
              <w:adjustRightInd w:val="0"/>
              <w:snapToGrid w:val="0"/>
              <w:spacing w:line="360" w:lineRule="auto"/>
              <w:jc w:val="center"/>
              <w:rPr>
                <w:snapToGrid w:val="0"/>
                <w:kern w:val="0"/>
              </w:rPr>
            </w:pPr>
            <w:r>
              <w:rPr>
                <w:rFonts w:hint="eastAsia" w:ascii="宋体" w:hAnsi="宋体"/>
                <w:snapToGrid w:val="0"/>
                <w:kern w:val="0"/>
              </w:rPr>
              <w:t>每份套餐实际配送金额的合计值</w:t>
            </w:r>
            <w:r>
              <w:rPr>
                <w:rFonts w:hint="eastAsia" w:ascii="宋体" w:hAnsi="宋体"/>
                <w:snapToGrid w:val="0"/>
                <w:kern w:val="0"/>
                <w:lang w:eastAsia="zh-CN"/>
              </w:rPr>
              <w:t>：人民币</w:t>
            </w:r>
            <w:r>
              <w:rPr>
                <w:rFonts w:hint="eastAsia" w:ascii="宋体" w:hAnsi="宋体"/>
                <w:snapToGrid w:val="0"/>
                <w:kern w:val="0"/>
                <w:lang w:val="en-US" w:eastAsia="zh-CN"/>
              </w:rPr>
              <w:t xml:space="preserve">  </w:t>
            </w:r>
            <w:r>
              <w:rPr>
                <w:rFonts w:hint="eastAsia" w:ascii="宋体" w:hAnsi="宋体"/>
                <w:snapToGrid w:val="0"/>
                <w:kern w:val="0"/>
                <w:lang w:eastAsia="zh-CN"/>
              </w:rPr>
              <w:t>元</w:t>
            </w: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投标单位：（盖章）</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CC12E91">
      <w:pPr>
        <w:adjustRightInd w:val="0"/>
        <w:snapToGrid w:val="0"/>
        <w:spacing w:line="360" w:lineRule="auto"/>
        <w:rPr>
          <w:snapToGrid w:val="0"/>
          <w:kern w:val="0"/>
        </w:rPr>
      </w:pPr>
      <w:r>
        <w:rPr>
          <w:snapToGrid w:val="0"/>
          <w:kern w:val="0"/>
        </w:rPr>
        <w:t>法定代表人或其授权代表：（签字）</w:t>
      </w: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372B7C43">
      <w:pPr>
        <w:adjustRightInd w:val="0"/>
        <w:spacing w:line="312" w:lineRule="auto"/>
        <w:ind w:left="2" w:firstLine="424" w:firstLineChars="202"/>
        <w:rPr>
          <w:rFonts w:hint="eastAsia" w:ascii="宋体" w:hAnsi="宋体"/>
          <w:snapToGrid w:val="0"/>
          <w:kern w:val="0"/>
          <w:lang w:val="en-US" w:eastAsia="zh-CN"/>
        </w:rPr>
      </w:pPr>
      <w:r>
        <w:rPr>
          <w:rFonts w:ascii="宋体" w:hAnsi="宋体"/>
          <w:snapToGrid w:val="0"/>
          <w:kern w:val="0"/>
        </w:rPr>
        <w:t>注：</w:t>
      </w:r>
      <w:r>
        <w:rPr>
          <w:rFonts w:hint="eastAsia" w:ascii="宋体" w:hAnsi="宋体"/>
          <w:snapToGrid w:val="0"/>
          <w:kern w:val="0"/>
          <w:lang w:val="en-US" w:eastAsia="zh-CN"/>
        </w:rPr>
        <w:t>1、投标人以《货物清单明细》中的基准价为基础报折扣率，折扣率必须小于或等于1，采用小数报价且最多保留两位小数，且只能报唯一的折扣率，折扣率在服务期限内保持不变，未按要求报价的将导致投标无效。</w:t>
      </w:r>
    </w:p>
    <w:p w14:paraId="1DFE9618">
      <w:pPr>
        <w:adjustRightInd w:val="0"/>
        <w:spacing w:line="312" w:lineRule="auto"/>
        <w:ind w:left="2" w:firstLine="424" w:firstLineChars="202"/>
        <w:rPr>
          <w:rFonts w:ascii="宋体" w:hAnsi="宋体"/>
          <w:bCs/>
        </w:rPr>
      </w:pPr>
      <w:r>
        <w:rPr>
          <w:rFonts w:hint="eastAsia" w:ascii="宋体" w:hAnsi="宋体"/>
          <w:snapToGrid w:val="0"/>
          <w:kern w:val="0"/>
          <w:lang w:val="en-US" w:eastAsia="zh-CN"/>
        </w:rPr>
        <w:t>2、折扣率=基准价合计金额（210元）/投标人每份套餐实际配送金额的合计值，计算结果按四舍五入法最多保留两位小数【举例说明：若投标人每份套餐实际配送金额合计值为220元，则折扣率=0.95（计算：210/220）】，</w:t>
      </w:r>
      <w:r>
        <w:rPr>
          <w:rFonts w:hint="eastAsia" w:ascii="宋体" w:hAnsi="宋体"/>
          <w:snapToGrid w:val="0"/>
          <w:kern w:val="0"/>
        </w:rPr>
        <w:t>以上投标报价仅作为价格分计算依据。</w:t>
      </w:r>
    </w:p>
    <w:p w14:paraId="4B1C48F2">
      <w:pPr>
        <w:adjustRightInd w:val="0"/>
        <w:spacing w:line="312" w:lineRule="auto"/>
        <w:ind w:left="2" w:firstLine="424" w:firstLineChars="202"/>
        <w:rPr>
          <w:rFonts w:hint="default" w:ascii="宋体" w:hAnsi="宋体"/>
          <w:szCs w:val="21"/>
          <w:lang w:val="en-US" w:eastAsia="zh-CN"/>
        </w:rPr>
      </w:pPr>
      <w:r>
        <w:rPr>
          <w:rFonts w:hint="eastAsia" w:ascii="宋体" w:hAnsi="宋体"/>
          <w:szCs w:val="21"/>
          <w:lang w:val="en-US" w:eastAsia="zh-CN"/>
        </w:rPr>
        <w:t>3、</w:t>
      </w:r>
      <w:r>
        <w:rPr>
          <w:rFonts w:hint="eastAsia"/>
          <w:lang w:eastAsia="zh-CN"/>
        </w:rPr>
        <w:t>如折扣率报价与其计算</w:t>
      </w:r>
      <w:r>
        <w:rPr>
          <w:rFonts w:hint="eastAsia" w:ascii="宋体" w:hAnsi="宋体" w:eastAsia="宋体" w:cs="宋体"/>
          <w:lang w:eastAsia="zh-CN"/>
        </w:rPr>
        <w:t>公式（</w:t>
      </w:r>
      <w:r>
        <w:rPr>
          <w:rFonts w:hint="eastAsia" w:ascii="宋体" w:hAnsi="宋体" w:eastAsia="宋体" w:cs="宋体"/>
          <w:lang w:val="en-US" w:eastAsia="zh-CN"/>
        </w:rPr>
        <w:t>基准价合计金额（210元）/投标人每份套餐实际配送金额的合计值</w:t>
      </w:r>
      <w:r>
        <w:rPr>
          <w:rFonts w:hint="eastAsia" w:ascii="宋体" w:hAnsi="宋体" w:eastAsia="宋体" w:cs="宋体"/>
          <w:lang w:eastAsia="zh-CN"/>
        </w:rPr>
        <w:t>）的计算结果不相符，以折扣率报价为准修正</w:t>
      </w:r>
      <w:r>
        <w:rPr>
          <w:rFonts w:hint="eastAsia" w:ascii="宋体" w:hAnsi="宋体" w:eastAsia="宋体" w:cs="宋体"/>
          <w:snapToGrid w:val="0"/>
          <w:kern w:val="0"/>
        </w:rPr>
        <w:t>每份套餐实际配送金额的合计值</w:t>
      </w:r>
      <w:r>
        <w:rPr>
          <w:rFonts w:hint="eastAsia" w:ascii="宋体" w:hAnsi="宋体" w:eastAsia="宋体" w:cs="宋体"/>
          <w:lang w:eastAsia="zh-CN"/>
        </w:rPr>
        <w:t>（按四舍五入法计算，最多保留两位小数），投标人不认可修正结果的，按投标无效</w:t>
      </w:r>
      <w:r>
        <w:rPr>
          <w:rFonts w:hint="eastAsia"/>
          <w:lang w:eastAsia="zh-CN"/>
        </w:rPr>
        <w:t>处理。</w:t>
      </w:r>
    </w:p>
    <w:p w14:paraId="73220B11">
      <w:pPr>
        <w:adjustRightInd w:val="0"/>
        <w:spacing w:line="312" w:lineRule="auto"/>
        <w:ind w:left="2" w:firstLine="424" w:firstLineChars="202"/>
        <w:rPr>
          <w:rFonts w:ascii="宋体" w:hAnsi="宋体"/>
          <w:bCs/>
        </w:rPr>
      </w:pPr>
      <w:r>
        <w:rPr>
          <w:rFonts w:hint="eastAsia" w:ascii="宋体" w:hAnsi="宋体"/>
          <w:szCs w:val="21"/>
          <w:lang w:val="en-US" w:eastAsia="zh-CN"/>
        </w:rPr>
        <w:t>4、</w:t>
      </w:r>
      <w:r>
        <w:rPr>
          <w:rFonts w:hint="eastAsia" w:asciiTheme="minorEastAsia" w:hAnsiTheme="minorEastAsia" w:eastAsiaTheme="minorEastAsia"/>
        </w:rPr>
        <w:t>开标一览表</w:t>
      </w:r>
      <w:r>
        <w:rPr>
          <w:rFonts w:hint="eastAsia" w:asciiTheme="minorEastAsia" w:hAnsiTheme="minorEastAsia" w:eastAsiaTheme="minorEastAsia"/>
          <w:lang w:val="en-US" w:eastAsia="zh-CN"/>
        </w:rPr>
        <w:t>中的备注投标人需如实填写。</w:t>
      </w:r>
    </w:p>
    <w:p w14:paraId="004342FC">
      <w:pPr>
        <w:adjustRightInd w:val="0"/>
        <w:spacing w:line="312" w:lineRule="auto"/>
        <w:ind w:left="2" w:firstLine="424" w:firstLineChars="202"/>
        <w:rPr>
          <w:rFonts w:ascii="宋体" w:hAnsi="宋体"/>
          <w:bCs/>
        </w:rPr>
      </w:pPr>
      <w:r>
        <w:rPr>
          <w:rFonts w:hint="eastAsia" w:ascii="宋体" w:hAnsi="宋体"/>
          <w:szCs w:val="21"/>
          <w:lang w:val="en-US" w:eastAsia="zh-CN"/>
        </w:rPr>
        <w:t>5</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935E8F">
      <w:pPr>
        <w:adjustRightInd w:val="0"/>
        <w:spacing w:line="312" w:lineRule="auto"/>
        <w:ind w:left="2"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w:t>
      </w:r>
      <w:r>
        <w:rPr>
          <w:rFonts w:ascii="宋体" w:hAnsi="宋体"/>
          <w:snapToGrid w:val="0"/>
          <w:kern w:val="0"/>
        </w:rPr>
        <w:t>此表应经法定代表人或其授权委托人签名，并加盖公章。</w:t>
      </w:r>
    </w:p>
    <w:p w14:paraId="4290BB59">
      <w:pPr>
        <w:adjustRightInd w:val="0"/>
        <w:spacing w:line="312" w:lineRule="auto"/>
        <w:ind w:firstLine="437"/>
        <w:rPr>
          <w:rFonts w:ascii="宋体" w:hAnsi="宋体"/>
          <w:b/>
          <w:snapToGrid w:val="0"/>
          <w:kern w:val="0"/>
          <w:sz w:val="24"/>
        </w:rPr>
      </w:pPr>
      <w:r>
        <w:rPr>
          <w:rFonts w:hint="eastAsia" w:ascii="宋体" w:hAnsi="宋体"/>
          <w:b/>
          <w:snapToGrid w:val="0"/>
          <w:kern w:val="0"/>
          <w:sz w:val="24"/>
          <w:lang w:val="en-US" w:eastAsia="zh-CN"/>
        </w:rPr>
        <w:t>7</w:t>
      </w:r>
      <w:r>
        <w:rPr>
          <w:rFonts w:hint="eastAsia" w:ascii="宋体" w:hAnsi="宋体"/>
          <w:b/>
          <w:snapToGrid w:val="0"/>
          <w:kern w:val="0"/>
          <w:sz w:val="24"/>
        </w:rPr>
        <w:t>、</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7ABE044">
      <w:pPr>
        <w:rPr>
          <w:rFonts w:ascii="宋体" w:hAnsi="宋体"/>
          <w:b/>
          <w:snapToGrid w:val="0"/>
          <w:kern w:val="0"/>
          <w:sz w:val="24"/>
        </w:rPr>
      </w:pPr>
      <w:r>
        <w:rPr>
          <w:rFonts w:ascii="宋体" w:hAnsi="宋体"/>
          <w:b/>
          <w:snapToGrid w:val="0"/>
          <w:kern w:val="0"/>
          <w:sz w:val="24"/>
        </w:rPr>
        <w:br w:type="page"/>
      </w:r>
    </w:p>
    <w:p w14:paraId="692BA016">
      <w:pPr>
        <w:adjustRightInd w:val="0"/>
        <w:spacing w:line="312" w:lineRule="auto"/>
        <w:ind w:firstLine="437"/>
        <w:rPr>
          <w:rFonts w:ascii="宋体" w:hAnsi="宋体"/>
          <w:b/>
          <w:snapToGrid w:val="0"/>
          <w:kern w:val="0"/>
          <w:sz w:val="24"/>
        </w:rPr>
      </w:pPr>
    </w:p>
    <w:p w14:paraId="7123CD14">
      <w:pPr>
        <w:pStyle w:val="4"/>
        <w:tabs>
          <w:tab w:val="left" w:pos="371"/>
        </w:tabs>
        <w:spacing w:before="120" w:after="120"/>
        <w:ind w:left="-1" w:leftChars="-1" w:hanging="1"/>
        <w:jc w:val="center"/>
        <w:rPr>
          <w:rFonts w:asciiTheme="minorEastAsia" w:hAnsiTheme="minorEastAsia" w:eastAsiaTheme="minorEastAsia"/>
        </w:rPr>
      </w:pPr>
      <w:bookmarkStart w:id="67" w:name="_Toc44690434"/>
      <w:bookmarkStart w:id="68" w:name="_Toc135293348"/>
      <w:bookmarkStart w:id="69" w:name="_Toc44691398"/>
      <w:bookmarkStart w:id="70" w:name="_Toc44691166"/>
      <w:bookmarkStart w:id="71" w:name="_Toc44690707"/>
      <w:r>
        <w:rPr>
          <w:rFonts w:hint="eastAsia" w:asciiTheme="minorEastAsia" w:hAnsiTheme="minorEastAsia" w:eastAsiaTheme="minorEastAsia"/>
        </w:rPr>
        <w:t>格式6  报价表</w:t>
      </w:r>
      <w:bookmarkEnd w:id="67"/>
      <w:bookmarkEnd w:id="68"/>
      <w:bookmarkEnd w:id="69"/>
      <w:bookmarkEnd w:id="70"/>
      <w:bookmarkEnd w:id="71"/>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1295A623">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1.3 </w:t>
      </w:r>
      <w:r>
        <w:rPr>
          <w:rFonts w:hint="eastAsia" w:asciiTheme="minorEastAsia" w:hAnsiTheme="minorEastAsia" w:eastAsiaTheme="minorEastAsia"/>
          <w:snapToGrid w:val="0"/>
          <w:kern w:val="0"/>
          <w:lang w:val="en-US" w:eastAsia="zh-CN"/>
        </w:rPr>
        <w:t xml:space="preserve"> </w:t>
      </w:r>
      <w:r>
        <w:rPr>
          <w:rFonts w:hint="eastAsia" w:asciiTheme="minorEastAsia" w:hAnsiTheme="minorEastAsia" w:eastAsiaTheme="minorEastAsia"/>
          <w:snapToGrid w:val="0"/>
          <w:kern w:val="0"/>
        </w:rPr>
        <w:t>此表应经法定代表人或授权委托人签名，并加盖公章。</w:t>
      </w:r>
    </w:p>
    <w:p w14:paraId="0922155D">
      <w:pPr>
        <w:adjustRightInd w:val="0"/>
        <w:snapToGrid w:val="0"/>
        <w:spacing w:line="300" w:lineRule="auto"/>
        <w:rPr>
          <w:snapToGrid w:val="0"/>
          <w:kern w:val="0"/>
        </w:rPr>
      </w:pPr>
    </w:p>
    <w:p w14:paraId="36224243">
      <w:pPr>
        <w:spacing w:line="300" w:lineRule="auto"/>
        <w:rPr>
          <w:rFonts w:hint="eastAsia" w:eastAsia="楷体_GB2312"/>
          <w:b/>
          <w:sz w:val="24"/>
        </w:rPr>
      </w:pPr>
      <w:r>
        <w:rPr>
          <w:rFonts w:hint="eastAsia" w:eastAsia="楷体_GB2312"/>
          <w:b/>
          <w:sz w:val="24"/>
        </w:rPr>
        <w:t>2   报价总表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14:paraId="63BCF0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14:paraId="70EF66F7">
            <w:pPr>
              <w:adjustRightInd w:val="0"/>
              <w:snapToGrid w:val="0"/>
              <w:spacing w:line="300" w:lineRule="auto"/>
              <w:jc w:val="center"/>
              <w:rPr>
                <w:b/>
                <w:snapToGrid w:val="0"/>
                <w:kern w:val="0"/>
              </w:rPr>
            </w:pPr>
            <w:r>
              <w:rPr>
                <w:b/>
                <w:snapToGrid w:val="0"/>
                <w:kern w:val="0"/>
              </w:rPr>
              <w:t>序号</w:t>
            </w:r>
          </w:p>
        </w:tc>
        <w:tc>
          <w:tcPr>
            <w:tcW w:w="3588" w:type="dxa"/>
            <w:vAlign w:val="center"/>
          </w:tcPr>
          <w:p w14:paraId="73C35EBB">
            <w:pPr>
              <w:adjustRightInd w:val="0"/>
              <w:snapToGrid w:val="0"/>
              <w:spacing w:line="300" w:lineRule="auto"/>
              <w:jc w:val="center"/>
              <w:rPr>
                <w:b/>
                <w:snapToGrid w:val="0"/>
                <w:kern w:val="0"/>
              </w:rPr>
            </w:pPr>
            <w:r>
              <w:rPr>
                <w:rFonts w:hint="eastAsia"/>
                <w:b/>
                <w:snapToGrid w:val="0"/>
                <w:kern w:val="0"/>
              </w:rPr>
              <w:t>项目名称</w:t>
            </w:r>
          </w:p>
        </w:tc>
        <w:tc>
          <w:tcPr>
            <w:tcW w:w="2664" w:type="dxa"/>
            <w:vAlign w:val="center"/>
          </w:tcPr>
          <w:p w14:paraId="7D6E76B5">
            <w:pPr>
              <w:adjustRightInd w:val="0"/>
              <w:snapToGrid w:val="0"/>
              <w:spacing w:line="300" w:lineRule="auto"/>
              <w:jc w:val="center"/>
              <w:rPr>
                <w:b/>
                <w:snapToGrid w:val="0"/>
                <w:kern w:val="0"/>
              </w:rPr>
            </w:pPr>
            <w:r>
              <w:rPr>
                <w:rFonts w:hint="eastAsia"/>
                <w:b/>
                <w:snapToGrid w:val="0"/>
                <w:kern w:val="0"/>
                <w:lang w:eastAsia="zh-CN"/>
              </w:rPr>
              <w:t>投标报价（折扣率）</w:t>
            </w:r>
          </w:p>
        </w:tc>
        <w:tc>
          <w:tcPr>
            <w:tcW w:w="2376" w:type="dxa"/>
            <w:vAlign w:val="center"/>
          </w:tcPr>
          <w:p w14:paraId="7A5C9D92">
            <w:pPr>
              <w:adjustRightInd w:val="0"/>
              <w:snapToGrid w:val="0"/>
              <w:spacing w:line="300" w:lineRule="auto"/>
              <w:jc w:val="center"/>
              <w:rPr>
                <w:b/>
                <w:snapToGrid w:val="0"/>
                <w:kern w:val="0"/>
              </w:rPr>
            </w:pPr>
            <w:r>
              <w:rPr>
                <w:rFonts w:hint="eastAsia"/>
                <w:b/>
                <w:snapToGrid w:val="0"/>
                <w:kern w:val="0"/>
              </w:rPr>
              <w:t>备注</w:t>
            </w:r>
          </w:p>
        </w:tc>
      </w:tr>
      <w:tr w14:paraId="6504DE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14:paraId="4E788441">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14:paraId="39B821DF">
            <w:pPr>
              <w:adjustRightInd w:val="0"/>
              <w:snapToGrid w:val="0"/>
              <w:spacing w:line="300" w:lineRule="auto"/>
              <w:jc w:val="center"/>
              <w:rPr>
                <w:rFonts w:ascii="宋体" w:hAnsi="宋体"/>
                <w:snapToGrid w:val="0"/>
                <w:kern w:val="0"/>
              </w:rPr>
            </w:pPr>
            <w:r>
              <w:rPr>
                <w:rFonts w:hint="eastAsia" w:asciiTheme="minorEastAsia" w:hAnsiTheme="minorEastAsia" w:eastAsiaTheme="minorEastAsia"/>
                <w:lang w:eastAsia="zh-CN"/>
              </w:rPr>
              <w:t>2024年国家队列人群监测工作物资采购</w:t>
            </w:r>
          </w:p>
        </w:tc>
        <w:tc>
          <w:tcPr>
            <w:tcW w:w="2664" w:type="dxa"/>
            <w:vAlign w:val="center"/>
          </w:tcPr>
          <w:p w14:paraId="05BAEC7B">
            <w:pPr>
              <w:adjustRightInd w:val="0"/>
              <w:snapToGrid w:val="0"/>
              <w:spacing w:line="300" w:lineRule="auto"/>
              <w:jc w:val="center"/>
              <w:rPr>
                <w:snapToGrid w:val="0"/>
                <w:kern w:val="0"/>
              </w:rPr>
            </w:pPr>
          </w:p>
        </w:tc>
        <w:tc>
          <w:tcPr>
            <w:tcW w:w="2376" w:type="dxa"/>
            <w:vAlign w:val="center"/>
          </w:tcPr>
          <w:p w14:paraId="30D06F7D">
            <w:pPr>
              <w:adjustRightInd w:val="0"/>
              <w:snapToGrid w:val="0"/>
              <w:spacing w:line="300" w:lineRule="auto"/>
              <w:jc w:val="center"/>
              <w:rPr>
                <w:snapToGrid w:val="0"/>
                <w:kern w:val="0"/>
              </w:rPr>
            </w:pPr>
          </w:p>
        </w:tc>
      </w:tr>
    </w:tbl>
    <w:p w14:paraId="1F3352B2">
      <w:pPr>
        <w:spacing w:line="300" w:lineRule="auto"/>
        <w:rPr>
          <w:rFonts w:hint="eastAsia" w:eastAsia="楷体_GB2312"/>
          <w:b/>
          <w:sz w:val="24"/>
        </w:rPr>
      </w:pPr>
    </w:p>
    <w:p w14:paraId="74DAA989">
      <w:pPr>
        <w:spacing w:line="300" w:lineRule="auto"/>
        <w:rPr>
          <w:rFonts w:eastAsia="楷体_GB2312"/>
          <w:b/>
          <w:sz w:val="24"/>
        </w:rPr>
      </w:pPr>
      <w:r>
        <w:rPr>
          <w:rFonts w:hint="eastAsia" w:eastAsia="楷体_GB2312"/>
          <w:b/>
          <w:sz w:val="24"/>
        </w:rPr>
        <w:t>3   套餐报价表</w:t>
      </w:r>
    </w:p>
    <w:tbl>
      <w:tblPr>
        <w:tblStyle w:val="50"/>
        <w:tblW w:w="972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93"/>
        <w:gridCol w:w="907"/>
        <w:gridCol w:w="760"/>
        <w:gridCol w:w="1307"/>
        <w:gridCol w:w="1066"/>
        <w:gridCol w:w="1334"/>
        <w:gridCol w:w="1081"/>
      </w:tblGrid>
      <w:tr w14:paraId="6045E7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4" w:type="dxa"/>
            <w:vAlign w:val="center"/>
          </w:tcPr>
          <w:p w14:paraId="11EE96C2">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2493" w:type="dxa"/>
            <w:vAlign w:val="center"/>
          </w:tcPr>
          <w:p w14:paraId="6E88DCB5">
            <w:pPr>
              <w:adjustRightInd w:val="0"/>
              <w:snapToGrid w:val="0"/>
              <w:spacing w:line="300" w:lineRule="auto"/>
              <w:jc w:val="center"/>
              <w:rPr>
                <w:rFonts w:hint="default" w:asciiTheme="minorEastAsia" w:hAnsiTheme="minorEastAsia" w:eastAsiaTheme="minorEastAsia"/>
                <w:snapToGrid w:val="0"/>
                <w:kern w:val="0"/>
                <w:lang w:val="en-US"/>
              </w:rPr>
            </w:pPr>
            <w:r>
              <w:rPr>
                <w:rFonts w:hint="eastAsia" w:asciiTheme="minorEastAsia" w:hAnsiTheme="minorEastAsia" w:eastAsiaTheme="minorEastAsia"/>
                <w:snapToGrid w:val="0"/>
                <w:kern w:val="0"/>
                <w:lang w:val="en-US" w:eastAsia="zh-CN"/>
              </w:rPr>
              <w:t>货物名称</w:t>
            </w:r>
          </w:p>
        </w:tc>
        <w:tc>
          <w:tcPr>
            <w:tcW w:w="907" w:type="dxa"/>
            <w:vAlign w:val="center"/>
          </w:tcPr>
          <w:p w14:paraId="322772F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760" w:type="dxa"/>
            <w:vAlign w:val="center"/>
          </w:tcPr>
          <w:p w14:paraId="63053F2C">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307" w:type="dxa"/>
            <w:vAlign w:val="center"/>
          </w:tcPr>
          <w:p w14:paraId="5630549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1066" w:type="dxa"/>
            <w:vAlign w:val="center"/>
          </w:tcPr>
          <w:p w14:paraId="48D8324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1334" w:type="dxa"/>
            <w:vAlign w:val="center"/>
          </w:tcPr>
          <w:p w14:paraId="7992CC87">
            <w:pPr>
              <w:adjustRightInd w:val="0"/>
              <w:snapToGrid w:val="0"/>
              <w:spacing w:line="300" w:lineRule="auto"/>
              <w:jc w:val="center"/>
              <w:rPr>
                <w:rFonts w:hint="eastAsia" w:eastAsia="宋体" w:asciiTheme="minorEastAsia" w:hAnsiTheme="minorEastAsia"/>
                <w:snapToGrid w:val="0"/>
                <w:kern w:val="0"/>
                <w:lang w:eastAsia="zh-CN"/>
              </w:rPr>
            </w:pPr>
            <w:r>
              <w:rPr>
                <w:rFonts w:hint="eastAsia"/>
              </w:rPr>
              <w:t>实际配送金额</w:t>
            </w:r>
            <w:r>
              <w:rPr>
                <w:rFonts w:hint="eastAsia"/>
                <w:lang w:eastAsia="zh-CN"/>
              </w:rPr>
              <w:t>（</w:t>
            </w:r>
            <w:r>
              <w:rPr>
                <w:rFonts w:hint="eastAsia"/>
                <w:lang w:val="en-US" w:eastAsia="zh-CN"/>
              </w:rPr>
              <w:t>元/份</w:t>
            </w:r>
            <w:r>
              <w:rPr>
                <w:rFonts w:hint="eastAsia"/>
                <w:lang w:eastAsia="zh-CN"/>
              </w:rPr>
              <w:t>）</w:t>
            </w:r>
          </w:p>
        </w:tc>
        <w:tc>
          <w:tcPr>
            <w:tcW w:w="1081" w:type="dxa"/>
            <w:vAlign w:val="center"/>
          </w:tcPr>
          <w:p w14:paraId="44F9855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14:paraId="56C2CD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74" w:type="dxa"/>
            <w:vAlign w:val="center"/>
          </w:tcPr>
          <w:p w14:paraId="31B79FAC">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2493" w:type="dxa"/>
            <w:vAlign w:val="center"/>
          </w:tcPr>
          <w:p w14:paraId="2F4FF2C6">
            <w:pPr>
              <w:spacing w:line="360" w:lineRule="auto"/>
              <w:jc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毛巾</w:t>
            </w:r>
          </w:p>
        </w:tc>
        <w:tc>
          <w:tcPr>
            <w:tcW w:w="907" w:type="dxa"/>
            <w:vAlign w:val="center"/>
          </w:tcPr>
          <w:p w14:paraId="541E4EA4">
            <w:pPr>
              <w:adjustRightInd w:val="0"/>
              <w:snapToGrid w:val="0"/>
              <w:spacing w:line="300" w:lineRule="auto"/>
              <w:jc w:val="center"/>
              <w:rPr>
                <w:rFonts w:asciiTheme="minorEastAsia" w:hAnsiTheme="minorEastAsia" w:eastAsiaTheme="minorEastAsia"/>
                <w:snapToGrid w:val="0"/>
                <w:kern w:val="0"/>
              </w:rPr>
            </w:pPr>
          </w:p>
        </w:tc>
        <w:tc>
          <w:tcPr>
            <w:tcW w:w="760" w:type="dxa"/>
            <w:vAlign w:val="center"/>
          </w:tcPr>
          <w:p w14:paraId="71139832">
            <w:pPr>
              <w:adjustRightInd w:val="0"/>
              <w:snapToGrid w:val="0"/>
              <w:spacing w:line="300" w:lineRule="auto"/>
              <w:jc w:val="center"/>
              <w:rPr>
                <w:rFonts w:asciiTheme="minorEastAsia" w:hAnsiTheme="minorEastAsia" w:eastAsiaTheme="minorEastAsia"/>
                <w:snapToGrid w:val="0"/>
                <w:kern w:val="0"/>
              </w:rPr>
            </w:pPr>
          </w:p>
        </w:tc>
        <w:tc>
          <w:tcPr>
            <w:tcW w:w="1307" w:type="dxa"/>
            <w:vAlign w:val="center"/>
          </w:tcPr>
          <w:p w14:paraId="0D1933E1">
            <w:pPr>
              <w:adjustRightInd w:val="0"/>
              <w:snapToGrid w:val="0"/>
              <w:spacing w:line="300" w:lineRule="auto"/>
              <w:jc w:val="center"/>
              <w:rPr>
                <w:rFonts w:asciiTheme="minorEastAsia" w:hAnsiTheme="minorEastAsia" w:eastAsiaTheme="minorEastAsia"/>
                <w:snapToGrid w:val="0"/>
                <w:kern w:val="0"/>
              </w:rPr>
            </w:pPr>
          </w:p>
        </w:tc>
        <w:tc>
          <w:tcPr>
            <w:tcW w:w="1066" w:type="dxa"/>
            <w:vAlign w:val="center"/>
          </w:tcPr>
          <w:p w14:paraId="2E840C7D">
            <w:pPr>
              <w:adjustRightInd w:val="0"/>
              <w:snapToGrid w:val="0"/>
              <w:spacing w:line="300" w:lineRule="auto"/>
              <w:jc w:val="center"/>
              <w:rPr>
                <w:rFonts w:asciiTheme="minorEastAsia" w:hAnsiTheme="minorEastAsia" w:eastAsiaTheme="minorEastAsia"/>
                <w:snapToGrid w:val="0"/>
                <w:kern w:val="0"/>
              </w:rPr>
            </w:pPr>
          </w:p>
        </w:tc>
        <w:tc>
          <w:tcPr>
            <w:tcW w:w="1334" w:type="dxa"/>
            <w:vAlign w:val="center"/>
          </w:tcPr>
          <w:p w14:paraId="35CE084D">
            <w:pPr>
              <w:adjustRightInd w:val="0"/>
              <w:snapToGrid w:val="0"/>
              <w:spacing w:line="300" w:lineRule="auto"/>
              <w:jc w:val="center"/>
              <w:rPr>
                <w:rFonts w:asciiTheme="minorEastAsia" w:hAnsiTheme="minorEastAsia" w:eastAsiaTheme="minorEastAsia"/>
                <w:snapToGrid w:val="0"/>
                <w:kern w:val="0"/>
              </w:rPr>
            </w:pPr>
          </w:p>
        </w:tc>
        <w:tc>
          <w:tcPr>
            <w:tcW w:w="1081" w:type="dxa"/>
          </w:tcPr>
          <w:p w14:paraId="20962A57">
            <w:pPr>
              <w:adjustRightInd w:val="0"/>
              <w:snapToGrid w:val="0"/>
              <w:spacing w:line="300" w:lineRule="auto"/>
              <w:jc w:val="center"/>
              <w:rPr>
                <w:rFonts w:asciiTheme="minorEastAsia" w:hAnsiTheme="minorEastAsia" w:eastAsiaTheme="minorEastAsia"/>
                <w:snapToGrid w:val="0"/>
                <w:kern w:val="0"/>
              </w:rPr>
            </w:pPr>
          </w:p>
        </w:tc>
      </w:tr>
      <w:tr w14:paraId="6BFD96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74" w:type="dxa"/>
            <w:vAlign w:val="center"/>
          </w:tcPr>
          <w:p w14:paraId="7BFCD68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2493" w:type="dxa"/>
            <w:vAlign w:val="center"/>
          </w:tcPr>
          <w:p w14:paraId="3976E9F4">
            <w:pPr>
              <w:spacing w:line="360" w:lineRule="auto"/>
              <w:jc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牙膏</w:t>
            </w:r>
          </w:p>
        </w:tc>
        <w:tc>
          <w:tcPr>
            <w:tcW w:w="907" w:type="dxa"/>
            <w:vAlign w:val="center"/>
          </w:tcPr>
          <w:p w14:paraId="3D5057B9">
            <w:pPr>
              <w:adjustRightInd w:val="0"/>
              <w:snapToGrid w:val="0"/>
              <w:spacing w:line="300" w:lineRule="auto"/>
              <w:jc w:val="center"/>
              <w:rPr>
                <w:rFonts w:asciiTheme="minorEastAsia" w:hAnsiTheme="minorEastAsia" w:eastAsiaTheme="minorEastAsia"/>
                <w:snapToGrid w:val="0"/>
                <w:kern w:val="0"/>
              </w:rPr>
            </w:pPr>
          </w:p>
        </w:tc>
        <w:tc>
          <w:tcPr>
            <w:tcW w:w="760" w:type="dxa"/>
            <w:vAlign w:val="center"/>
          </w:tcPr>
          <w:p w14:paraId="4DD56835">
            <w:pPr>
              <w:adjustRightInd w:val="0"/>
              <w:snapToGrid w:val="0"/>
              <w:spacing w:line="300" w:lineRule="auto"/>
              <w:jc w:val="center"/>
              <w:rPr>
                <w:rFonts w:asciiTheme="minorEastAsia" w:hAnsiTheme="minorEastAsia" w:eastAsiaTheme="minorEastAsia"/>
                <w:snapToGrid w:val="0"/>
                <w:kern w:val="0"/>
              </w:rPr>
            </w:pPr>
          </w:p>
        </w:tc>
        <w:tc>
          <w:tcPr>
            <w:tcW w:w="1307" w:type="dxa"/>
            <w:vAlign w:val="center"/>
          </w:tcPr>
          <w:p w14:paraId="00F0179B">
            <w:pPr>
              <w:adjustRightInd w:val="0"/>
              <w:snapToGrid w:val="0"/>
              <w:spacing w:line="300" w:lineRule="auto"/>
              <w:jc w:val="center"/>
              <w:rPr>
                <w:rFonts w:asciiTheme="minorEastAsia" w:hAnsiTheme="minorEastAsia" w:eastAsiaTheme="minorEastAsia"/>
                <w:snapToGrid w:val="0"/>
                <w:kern w:val="0"/>
              </w:rPr>
            </w:pPr>
          </w:p>
        </w:tc>
        <w:tc>
          <w:tcPr>
            <w:tcW w:w="1066" w:type="dxa"/>
            <w:vAlign w:val="center"/>
          </w:tcPr>
          <w:p w14:paraId="5607923B">
            <w:pPr>
              <w:adjustRightInd w:val="0"/>
              <w:snapToGrid w:val="0"/>
              <w:spacing w:line="300" w:lineRule="auto"/>
              <w:jc w:val="center"/>
              <w:rPr>
                <w:rFonts w:asciiTheme="minorEastAsia" w:hAnsiTheme="minorEastAsia" w:eastAsiaTheme="minorEastAsia"/>
                <w:snapToGrid w:val="0"/>
                <w:kern w:val="0"/>
              </w:rPr>
            </w:pPr>
          </w:p>
        </w:tc>
        <w:tc>
          <w:tcPr>
            <w:tcW w:w="1334" w:type="dxa"/>
            <w:vAlign w:val="center"/>
          </w:tcPr>
          <w:p w14:paraId="41A7914C">
            <w:pPr>
              <w:adjustRightInd w:val="0"/>
              <w:snapToGrid w:val="0"/>
              <w:spacing w:line="300" w:lineRule="auto"/>
              <w:jc w:val="center"/>
              <w:rPr>
                <w:rFonts w:asciiTheme="minorEastAsia" w:hAnsiTheme="minorEastAsia" w:eastAsiaTheme="minorEastAsia"/>
                <w:snapToGrid w:val="0"/>
                <w:kern w:val="0"/>
              </w:rPr>
            </w:pPr>
          </w:p>
        </w:tc>
        <w:tc>
          <w:tcPr>
            <w:tcW w:w="1081" w:type="dxa"/>
          </w:tcPr>
          <w:p w14:paraId="0060FFEA">
            <w:pPr>
              <w:adjustRightInd w:val="0"/>
              <w:snapToGrid w:val="0"/>
              <w:spacing w:line="300" w:lineRule="auto"/>
              <w:jc w:val="center"/>
              <w:rPr>
                <w:rFonts w:asciiTheme="minorEastAsia" w:hAnsiTheme="minorEastAsia" w:eastAsiaTheme="minorEastAsia"/>
                <w:snapToGrid w:val="0"/>
                <w:kern w:val="0"/>
              </w:rPr>
            </w:pPr>
          </w:p>
        </w:tc>
      </w:tr>
      <w:tr w14:paraId="4EAE96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74" w:type="dxa"/>
            <w:vAlign w:val="center"/>
          </w:tcPr>
          <w:p w14:paraId="0F1E492C">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2493" w:type="dxa"/>
            <w:vAlign w:val="center"/>
          </w:tcPr>
          <w:p w14:paraId="5E57B2B4">
            <w:pPr>
              <w:spacing w:line="360" w:lineRule="auto"/>
              <w:jc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洗衣凝珠</w:t>
            </w:r>
          </w:p>
        </w:tc>
        <w:tc>
          <w:tcPr>
            <w:tcW w:w="907" w:type="dxa"/>
            <w:vAlign w:val="center"/>
          </w:tcPr>
          <w:p w14:paraId="338D7C7B">
            <w:pPr>
              <w:adjustRightInd w:val="0"/>
              <w:snapToGrid w:val="0"/>
              <w:spacing w:line="300" w:lineRule="auto"/>
              <w:jc w:val="center"/>
              <w:rPr>
                <w:rFonts w:asciiTheme="minorEastAsia" w:hAnsiTheme="minorEastAsia" w:eastAsiaTheme="minorEastAsia"/>
                <w:snapToGrid w:val="0"/>
                <w:kern w:val="0"/>
              </w:rPr>
            </w:pPr>
          </w:p>
        </w:tc>
        <w:tc>
          <w:tcPr>
            <w:tcW w:w="760" w:type="dxa"/>
            <w:vAlign w:val="center"/>
          </w:tcPr>
          <w:p w14:paraId="76CD6C4A">
            <w:pPr>
              <w:adjustRightInd w:val="0"/>
              <w:snapToGrid w:val="0"/>
              <w:spacing w:line="300" w:lineRule="auto"/>
              <w:jc w:val="center"/>
              <w:rPr>
                <w:rFonts w:asciiTheme="minorEastAsia" w:hAnsiTheme="minorEastAsia" w:eastAsiaTheme="minorEastAsia"/>
                <w:snapToGrid w:val="0"/>
                <w:kern w:val="0"/>
              </w:rPr>
            </w:pPr>
          </w:p>
        </w:tc>
        <w:tc>
          <w:tcPr>
            <w:tcW w:w="1307" w:type="dxa"/>
            <w:vAlign w:val="center"/>
          </w:tcPr>
          <w:p w14:paraId="175A0F96">
            <w:pPr>
              <w:adjustRightInd w:val="0"/>
              <w:snapToGrid w:val="0"/>
              <w:spacing w:line="300" w:lineRule="auto"/>
              <w:jc w:val="center"/>
              <w:rPr>
                <w:rFonts w:asciiTheme="minorEastAsia" w:hAnsiTheme="minorEastAsia" w:eastAsiaTheme="minorEastAsia"/>
                <w:snapToGrid w:val="0"/>
                <w:kern w:val="0"/>
              </w:rPr>
            </w:pPr>
          </w:p>
        </w:tc>
        <w:tc>
          <w:tcPr>
            <w:tcW w:w="1066" w:type="dxa"/>
            <w:vAlign w:val="center"/>
          </w:tcPr>
          <w:p w14:paraId="33F47902">
            <w:pPr>
              <w:adjustRightInd w:val="0"/>
              <w:snapToGrid w:val="0"/>
              <w:spacing w:line="300" w:lineRule="auto"/>
              <w:jc w:val="center"/>
              <w:rPr>
                <w:rFonts w:asciiTheme="minorEastAsia" w:hAnsiTheme="minorEastAsia" w:eastAsiaTheme="minorEastAsia"/>
                <w:snapToGrid w:val="0"/>
                <w:kern w:val="0"/>
              </w:rPr>
            </w:pPr>
          </w:p>
        </w:tc>
        <w:tc>
          <w:tcPr>
            <w:tcW w:w="1334" w:type="dxa"/>
            <w:vAlign w:val="center"/>
          </w:tcPr>
          <w:p w14:paraId="731003F6">
            <w:pPr>
              <w:adjustRightInd w:val="0"/>
              <w:snapToGrid w:val="0"/>
              <w:spacing w:line="300" w:lineRule="auto"/>
              <w:jc w:val="center"/>
              <w:rPr>
                <w:rFonts w:asciiTheme="minorEastAsia" w:hAnsiTheme="minorEastAsia" w:eastAsiaTheme="minorEastAsia"/>
                <w:snapToGrid w:val="0"/>
                <w:kern w:val="0"/>
              </w:rPr>
            </w:pPr>
          </w:p>
        </w:tc>
        <w:tc>
          <w:tcPr>
            <w:tcW w:w="1081" w:type="dxa"/>
          </w:tcPr>
          <w:p w14:paraId="1F30C61C">
            <w:pPr>
              <w:adjustRightInd w:val="0"/>
              <w:snapToGrid w:val="0"/>
              <w:spacing w:line="300" w:lineRule="auto"/>
              <w:jc w:val="center"/>
              <w:rPr>
                <w:rFonts w:asciiTheme="minorEastAsia" w:hAnsiTheme="minorEastAsia" w:eastAsiaTheme="minorEastAsia"/>
                <w:snapToGrid w:val="0"/>
                <w:kern w:val="0"/>
              </w:rPr>
            </w:pPr>
          </w:p>
        </w:tc>
      </w:tr>
      <w:tr w14:paraId="4B3C08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74" w:type="dxa"/>
            <w:vAlign w:val="center"/>
          </w:tcPr>
          <w:p w14:paraId="78890188">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2493" w:type="dxa"/>
            <w:vAlign w:val="center"/>
          </w:tcPr>
          <w:p w14:paraId="1A41CC37">
            <w:pPr>
              <w:spacing w:line="360" w:lineRule="auto"/>
              <w:jc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洗洁精</w:t>
            </w:r>
          </w:p>
        </w:tc>
        <w:tc>
          <w:tcPr>
            <w:tcW w:w="907" w:type="dxa"/>
            <w:vAlign w:val="center"/>
          </w:tcPr>
          <w:p w14:paraId="2AC1999F">
            <w:pPr>
              <w:adjustRightInd w:val="0"/>
              <w:snapToGrid w:val="0"/>
              <w:spacing w:line="300" w:lineRule="auto"/>
              <w:jc w:val="center"/>
              <w:rPr>
                <w:rFonts w:asciiTheme="minorEastAsia" w:hAnsiTheme="minorEastAsia" w:eastAsiaTheme="minorEastAsia"/>
                <w:snapToGrid w:val="0"/>
                <w:kern w:val="0"/>
              </w:rPr>
            </w:pPr>
          </w:p>
        </w:tc>
        <w:tc>
          <w:tcPr>
            <w:tcW w:w="760" w:type="dxa"/>
            <w:vAlign w:val="center"/>
          </w:tcPr>
          <w:p w14:paraId="2C07C68B">
            <w:pPr>
              <w:adjustRightInd w:val="0"/>
              <w:snapToGrid w:val="0"/>
              <w:spacing w:line="300" w:lineRule="auto"/>
              <w:jc w:val="center"/>
              <w:rPr>
                <w:rFonts w:asciiTheme="minorEastAsia" w:hAnsiTheme="minorEastAsia" w:eastAsiaTheme="minorEastAsia"/>
                <w:snapToGrid w:val="0"/>
                <w:kern w:val="0"/>
              </w:rPr>
            </w:pPr>
          </w:p>
        </w:tc>
        <w:tc>
          <w:tcPr>
            <w:tcW w:w="1307" w:type="dxa"/>
            <w:vAlign w:val="center"/>
          </w:tcPr>
          <w:p w14:paraId="39379933">
            <w:pPr>
              <w:adjustRightInd w:val="0"/>
              <w:snapToGrid w:val="0"/>
              <w:spacing w:line="300" w:lineRule="auto"/>
              <w:jc w:val="center"/>
              <w:rPr>
                <w:rFonts w:asciiTheme="minorEastAsia" w:hAnsiTheme="minorEastAsia" w:eastAsiaTheme="minorEastAsia"/>
                <w:snapToGrid w:val="0"/>
                <w:kern w:val="0"/>
              </w:rPr>
            </w:pPr>
          </w:p>
        </w:tc>
        <w:tc>
          <w:tcPr>
            <w:tcW w:w="1066" w:type="dxa"/>
            <w:vAlign w:val="center"/>
          </w:tcPr>
          <w:p w14:paraId="56CB0059">
            <w:pPr>
              <w:adjustRightInd w:val="0"/>
              <w:snapToGrid w:val="0"/>
              <w:spacing w:line="300" w:lineRule="auto"/>
              <w:jc w:val="center"/>
              <w:rPr>
                <w:rFonts w:asciiTheme="minorEastAsia" w:hAnsiTheme="minorEastAsia" w:eastAsiaTheme="minorEastAsia"/>
                <w:snapToGrid w:val="0"/>
                <w:kern w:val="0"/>
              </w:rPr>
            </w:pPr>
          </w:p>
        </w:tc>
        <w:tc>
          <w:tcPr>
            <w:tcW w:w="1334" w:type="dxa"/>
            <w:vAlign w:val="center"/>
          </w:tcPr>
          <w:p w14:paraId="5F7606F0">
            <w:pPr>
              <w:adjustRightInd w:val="0"/>
              <w:snapToGrid w:val="0"/>
              <w:spacing w:line="300" w:lineRule="auto"/>
              <w:jc w:val="center"/>
              <w:rPr>
                <w:rFonts w:asciiTheme="minorEastAsia" w:hAnsiTheme="minorEastAsia" w:eastAsiaTheme="minorEastAsia"/>
                <w:snapToGrid w:val="0"/>
                <w:kern w:val="0"/>
              </w:rPr>
            </w:pPr>
          </w:p>
        </w:tc>
        <w:tc>
          <w:tcPr>
            <w:tcW w:w="1081" w:type="dxa"/>
          </w:tcPr>
          <w:p w14:paraId="0CF63306">
            <w:pPr>
              <w:adjustRightInd w:val="0"/>
              <w:snapToGrid w:val="0"/>
              <w:spacing w:line="300" w:lineRule="auto"/>
              <w:jc w:val="center"/>
              <w:rPr>
                <w:rFonts w:asciiTheme="minorEastAsia" w:hAnsiTheme="minorEastAsia" w:eastAsiaTheme="minorEastAsia"/>
                <w:snapToGrid w:val="0"/>
                <w:kern w:val="0"/>
              </w:rPr>
            </w:pPr>
          </w:p>
        </w:tc>
      </w:tr>
      <w:tr w14:paraId="52D06B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74" w:type="dxa"/>
            <w:vAlign w:val="center"/>
          </w:tcPr>
          <w:p w14:paraId="7AA70946">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2493" w:type="dxa"/>
            <w:vAlign w:val="center"/>
          </w:tcPr>
          <w:p w14:paraId="0F59FC3F">
            <w:pPr>
              <w:spacing w:line="360" w:lineRule="auto"/>
              <w:jc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抽纸</w:t>
            </w:r>
          </w:p>
        </w:tc>
        <w:tc>
          <w:tcPr>
            <w:tcW w:w="907" w:type="dxa"/>
            <w:vAlign w:val="center"/>
          </w:tcPr>
          <w:p w14:paraId="584A8C8D">
            <w:pPr>
              <w:adjustRightInd w:val="0"/>
              <w:snapToGrid w:val="0"/>
              <w:spacing w:line="300" w:lineRule="auto"/>
              <w:jc w:val="center"/>
              <w:rPr>
                <w:rFonts w:asciiTheme="minorEastAsia" w:hAnsiTheme="minorEastAsia" w:eastAsiaTheme="minorEastAsia"/>
                <w:snapToGrid w:val="0"/>
                <w:kern w:val="0"/>
              </w:rPr>
            </w:pPr>
          </w:p>
        </w:tc>
        <w:tc>
          <w:tcPr>
            <w:tcW w:w="760" w:type="dxa"/>
            <w:vAlign w:val="center"/>
          </w:tcPr>
          <w:p w14:paraId="4CC14306">
            <w:pPr>
              <w:adjustRightInd w:val="0"/>
              <w:snapToGrid w:val="0"/>
              <w:spacing w:line="300" w:lineRule="auto"/>
              <w:jc w:val="center"/>
              <w:rPr>
                <w:rFonts w:asciiTheme="minorEastAsia" w:hAnsiTheme="minorEastAsia" w:eastAsiaTheme="minorEastAsia"/>
                <w:snapToGrid w:val="0"/>
                <w:kern w:val="0"/>
              </w:rPr>
            </w:pPr>
          </w:p>
        </w:tc>
        <w:tc>
          <w:tcPr>
            <w:tcW w:w="1307" w:type="dxa"/>
            <w:vAlign w:val="center"/>
          </w:tcPr>
          <w:p w14:paraId="21AE90AC">
            <w:pPr>
              <w:adjustRightInd w:val="0"/>
              <w:snapToGrid w:val="0"/>
              <w:spacing w:line="300" w:lineRule="auto"/>
              <w:jc w:val="center"/>
              <w:rPr>
                <w:rFonts w:asciiTheme="minorEastAsia" w:hAnsiTheme="minorEastAsia" w:eastAsiaTheme="minorEastAsia"/>
                <w:snapToGrid w:val="0"/>
                <w:kern w:val="0"/>
              </w:rPr>
            </w:pPr>
          </w:p>
        </w:tc>
        <w:tc>
          <w:tcPr>
            <w:tcW w:w="1066" w:type="dxa"/>
            <w:vAlign w:val="center"/>
          </w:tcPr>
          <w:p w14:paraId="74A5663A">
            <w:pPr>
              <w:adjustRightInd w:val="0"/>
              <w:snapToGrid w:val="0"/>
              <w:spacing w:line="300" w:lineRule="auto"/>
              <w:jc w:val="center"/>
              <w:rPr>
                <w:rFonts w:asciiTheme="minorEastAsia" w:hAnsiTheme="minorEastAsia" w:eastAsiaTheme="minorEastAsia"/>
                <w:snapToGrid w:val="0"/>
                <w:kern w:val="0"/>
              </w:rPr>
            </w:pPr>
          </w:p>
        </w:tc>
        <w:tc>
          <w:tcPr>
            <w:tcW w:w="1334" w:type="dxa"/>
            <w:vAlign w:val="center"/>
          </w:tcPr>
          <w:p w14:paraId="1ABC0545">
            <w:pPr>
              <w:adjustRightInd w:val="0"/>
              <w:snapToGrid w:val="0"/>
              <w:spacing w:line="300" w:lineRule="auto"/>
              <w:jc w:val="center"/>
              <w:rPr>
                <w:rFonts w:asciiTheme="minorEastAsia" w:hAnsiTheme="minorEastAsia" w:eastAsiaTheme="minorEastAsia"/>
                <w:snapToGrid w:val="0"/>
                <w:kern w:val="0"/>
              </w:rPr>
            </w:pPr>
          </w:p>
        </w:tc>
        <w:tc>
          <w:tcPr>
            <w:tcW w:w="1081" w:type="dxa"/>
          </w:tcPr>
          <w:p w14:paraId="51070A32">
            <w:pPr>
              <w:adjustRightInd w:val="0"/>
              <w:snapToGrid w:val="0"/>
              <w:spacing w:line="300" w:lineRule="auto"/>
              <w:jc w:val="center"/>
              <w:rPr>
                <w:rFonts w:asciiTheme="minorEastAsia" w:hAnsiTheme="minorEastAsia" w:eastAsiaTheme="minorEastAsia"/>
                <w:snapToGrid w:val="0"/>
                <w:kern w:val="0"/>
              </w:rPr>
            </w:pPr>
          </w:p>
        </w:tc>
      </w:tr>
      <w:tr w14:paraId="00F5A8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74" w:type="dxa"/>
            <w:vAlign w:val="center"/>
          </w:tcPr>
          <w:p w14:paraId="33EAB7F6">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6</w:t>
            </w:r>
          </w:p>
        </w:tc>
        <w:tc>
          <w:tcPr>
            <w:tcW w:w="2493" w:type="dxa"/>
            <w:vAlign w:val="center"/>
          </w:tcPr>
          <w:p w14:paraId="2DD28D65">
            <w:pPr>
              <w:spacing w:line="360" w:lineRule="auto"/>
              <w:jc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卷纸</w:t>
            </w:r>
          </w:p>
        </w:tc>
        <w:tc>
          <w:tcPr>
            <w:tcW w:w="907" w:type="dxa"/>
            <w:vAlign w:val="center"/>
          </w:tcPr>
          <w:p w14:paraId="7B13B3D2">
            <w:pPr>
              <w:adjustRightInd w:val="0"/>
              <w:snapToGrid w:val="0"/>
              <w:spacing w:line="300" w:lineRule="auto"/>
              <w:jc w:val="center"/>
              <w:rPr>
                <w:rFonts w:asciiTheme="minorEastAsia" w:hAnsiTheme="minorEastAsia" w:eastAsiaTheme="minorEastAsia"/>
                <w:snapToGrid w:val="0"/>
                <w:kern w:val="0"/>
              </w:rPr>
            </w:pPr>
          </w:p>
        </w:tc>
        <w:tc>
          <w:tcPr>
            <w:tcW w:w="760" w:type="dxa"/>
            <w:vAlign w:val="center"/>
          </w:tcPr>
          <w:p w14:paraId="73B1CFEE">
            <w:pPr>
              <w:adjustRightInd w:val="0"/>
              <w:snapToGrid w:val="0"/>
              <w:spacing w:line="300" w:lineRule="auto"/>
              <w:jc w:val="center"/>
              <w:rPr>
                <w:rFonts w:asciiTheme="minorEastAsia" w:hAnsiTheme="minorEastAsia" w:eastAsiaTheme="minorEastAsia"/>
                <w:snapToGrid w:val="0"/>
                <w:kern w:val="0"/>
              </w:rPr>
            </w:pPr>
          </w:p>
        </w:tc>
        <w:tc>
          <w:tcPr>
            <w:tcW w:w="1307" w:type="dxa"/>
            <w:vAlign w:val="center"/>
          </w:tcPr>
          <w:p w14:paraId="7ACD342F">
            <w:pPr>
              <w:adjustRightInd w:val="0"/>
              <w:snapToGrid w:val="0"/>
              <w:spacing w:line="300" w:lineRule="auto"/>
              <w:jc w:val="center"/>
              <w:rPr>
                <w:rFonts w:asciiTheme="minorEastAsia" w:hAnsiTheme="minorEastAsia" w:eastAsiaTheme="minorEastAsia"/>
                <w:snapToGrid w:val="0"/>
                <w:kern w:val="0"/>
              </w:rPr>
            </w:pPr>
          </w:p>
        </w:tc>
        <w:tc>
          <w:tcPr>
            <w:tcW w:w="1066" w:type="dxa"/>
            <w:vAlign w:val="center"/>
          </w:tcPr>
          <w:p w14:paraId="524E409F">
            <w:pPr>
              <w:adjustRightInd w:val="0"/>
              <w:snapToGrid w:val="0"/>
              <w:spacing w:line="300" w:lineRule="auto"/>
              <w:jc w:val="center"/>
              <w:rPr>
                <w:rFonts w:asciiTheme="minorEastAsia" w:hAnsiTheme="minorEastAsia" w:eastAsiaTheme="minorEastAsia"/>
                <w:snapToGrid w:val="0"/>
                <w:kern w:val="0"/>
              </w:rPr>
            </w:pPr>
          </w:p>
        </w:tc>
        <w:tc>
          <w:tcPr>
            <w:tcW w:w="1334" w:type="dxa"/>
            <w:vAlign w:val="center"/>
          </w:tcPr>
          <w:p w14:paraId="24DA2D69">
            <w:pPr>
              <w:adjustRightInd w:val="0"/>
              <w:snapToGrid w:val="0"/>
              <w:spacing w:line="300" w:lineRule="auto"/>
              <w:jc w:val="center"/>
              <w:rPr>
                <w:rFonts w:asciiTheme="minorEastAsia" w:hAnsiTheme="minorEastAsia" w:eastAsiaTheme="minorEastAsia"/>
                <w:snapToGrid w:val="0"/>
                <w:kern w:val="0"/>
              </w:rPr>
            </w:pPr>
          </w:p>
        </w:tc>
        <w:tc>
          <w:tcPr>
            <w:tcW w:w="1081" w:type="dxa"/>
          </w:tcPr>
          <w:p w14:paraId="6E7723E3">
            <w:pPr>
              <w:adjustRightInd w:val="0"/>
              <w:snapToGrid w:val="0"/>
              <w:spacing w:line="300" w:lineRule="auto"/>
              <w:jc w:val="center"/>
              <w:rPr>
                <w:rFonts w:asciiTheme="minorEastAsia" w:hAnsiTheme="minorEastAsia" w:eastAsiaTheme="minorEastAsia"/>
                <w:snapToGrid w:val="0"/>
                <w:kern w:val="0"/>
              </w:rPr>
            </w:pPr>
          </w:p>
        </w:tc>
      </w:tr>
      <w:tr w14:paraId="5ECCA7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74" w:type="dxa"/>
            <w:vAlign w:val="center"/>
          </w:tcPr>
          <w:p w14:paraId="04623428">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7</w:t>
            </w:r>
          </w:p>
        </w:tc>
        <w:tc>
          <w:tcPr>
            <w:tcW w:w="2493" w:type="dxa"/>
            <w:vAlign w:val="center"/>
          </w:tcPr>
          <w:p w14:paraId="7A257666">
            <w:pPr>
              <w:spacing w:line="360" w:lineRule="auto"/>
              <w:jc w:val="center"/>
              <w:rPr>
                <w:rFonts w:cs="宋体" w:asciiTheme="minorEastAsia" w:hAnsiTheme="minorEastAsia" w:eastAsiaTheme="minorEastAsia"/>
                <w:kern w:val="0"/>
                <w:szCs w:val="21"/>
              </w:rPr>
            </w:pPr>
            <w:r>
              <w:rPr>
                <w:rFonts w:hint="eastAsia" w:ascii="宋体" w:hAnsi="宋体" w:eastAsia="宋体" w:cs="宋体"/>
                <w:i w:val="0"/>
                <w:iCs w:val="0"/>
                <w:color w:val="000000"/>
                <w:kern w:val="0"/>
                <w:sz w:val="21"/>
                <w:szCs w:val="21"/>
                <w:u w:val="none"/>
                <w:lang w:val="en-US" w:eastAsia="zh-CN" w:bidi="ar"/>
              </w:rPr>
              <w:t>厨房湿巾</w:t>
            </w:r>
          </w:p>
        </w:tc>
        <w:tc>
          <w:tcPr>
            <w:tcW w:w="907" w:type="dxa"/>
            <w:vAlign w:val="center"/>
          </w:tcPr>
          <w:p w14:paraId="2B7DBDE9">
            <w:pPr>
              <w:adjustRightInd w:val="0"/>
              <w:snapToGrid w:val="0"/>
              <w:spacing w:line="300" w:lineRule="auto"/>
              <w:jc w:val="center"/>
              <w:rPr>
                <w:rFonts w:asciiTheme="minorEastAsia" w:hAnsiTheme="minorEastAsia" w:eastAsiaTheme="minorEastAsia"/>
                <w:snapToGrid w:val="0"/>
                <w:kern w:val="0"/>
              </w:rPr>
            </w:pPr>
          </w:p>
        </w:tc>
        <w:tc>
          <w:tcPr>
            <w:tcW w:w="760" w:type="dxa"/>
            <w:vAlign w:val="center"/>
          </w:tcPr>
          <w:p w14:paraId="73394205">
            <w:pPr>
              <w:adjustRightInd w:val="0"/>
              <w:snapToGrid w:val="0"/>
              <w:spacing w:line="300" w:lineRule="auto"/>
              <w:jc w:val="center"/>
              <w:rPr>
                <w:rFonts w:asciiTheme="minorEastAsia" w:hAnsiTheme="minorEastAsia" w:eastAsiaTheme="minorEastAsia"/>
                <w:snapToGrid w:val="0"/>
                <w:kern w:val="0"/>
              </w:rPr>
            </w:pPr>
          </w:p>
        </w:tc>
        <w:tc>
          <w:tcPr>
            <w:tcW w:w="1307" w:type="dxa"/>
            <w:vAlign w:val="center"/>
          </w:tcPr>
          <w:p w14:paraId="71E4D385">
            <w:pPr>
              <w:adjustRightInd w:val="0"/>
              <w:snapToGrid w:val="0"/>
              <w:spacing w:line="300" w:lineRule="auto"/>
              <w:jc w:val="center"/>
              <w:rPr>
                <w:rFonts w:asciiTheme="minorEastAsia" w:hAnsiTheme="minorEastAsia" w:eastAsiaTheme="minorEastAsia"/>
                <w:snapToGrid w:val="0"/>
                <w:kern w:val="0"/>
              </w:rPr>
            </w:pPr>
          </w:p>
        </w:tc>
        <w:tc>
          <w:tcPr>
            <w:tcW w:w="1066" w:type="dxa"/>
            <w:vAlign w:val="center"/>
          </w:tcPr>
          <w:p w14:paraId="285E57DA">
            <w:pPr>
              <w:adjustRightInd w:val="0"/>
              <w:snapToGrid w:val="0"/>
              <w:spacing w:line="300" w:lineRule="auto"/>
              <w:jc w:val="center"/>
              <w:rPr>
                <w:rFonts w:asciiTheme="minorEastAsia" w:hAnsiTheme="minorEastAsia" w:eastAsiaTheme="minorEastAsia"/>
                <w:snapToGrid w:val="0"/>
                <w:kern w:val="0"/>
              </w:rPr>
            </w:pPr>
          </w:p>
        </w:tc>
        <w:tc>
          <w:tcPr>
            <w:tcW w:w="1334" w:type="dxa"/>
            <w:vAlign w:val="center"/>
          </w:tcPr>
          <w:p w14:paraId="3A8EA4C0">
            <w:pPr>
              <w:adjustRightInd w:val="0"/>
              <w:snapToGrid w:val="0"/>
              <w:spacing w:line="300" w:lineRule="auto"/>
              <w:jc w:val="center"/>
              <w:rPr>
                <w:rFonts w:asciiTheme="minorEastAsia" w:hAnsiTheme="minorEastAsia" w:eastAsiaTheme="minorEastAsia"/>
                <w:snapToGrid w:val="0"/>
                <w:kern w:val="0"/>
              </w:rPr>
            </w:pPr>
          </w:p>
        </w:tc>
        <w:tc>
          <w:tcPr>
            <w:tcW w:w="1081" w:type="dxa"/>
          </w:tcPr>
          <w:p w14:paraId="68516027">
            <w:pPr>
              <w:adjustRightInd w:val="0"/>
              <w:snapToGrid w:val="0"/>
              <w:spacing w:line="300" w:lineRule="auto"/>
              <w:jc w:val="center"/>
              <w:rPr>
                <w:rFonts w:asciiTheme="minorEastAsia" w:hAnsiTheme="minorEastAsia" w:eastAsiaTheme="minorEastAsia"/>
                <w:snapToGrid w:val="0"/>
                <w:kern w:val="0"/>
              </w:rPr>
            </w:pPr>
          </w:p>
        </w:tc>
      </w:tr>
      <w:tr w14:paraId="3C4B9C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307" w:type="dxa"/>
            <w:gridSpan w:val="6"/>
            <w:vAlign w:val="center"/>
          </w:tcPr>
          <w:p w14:paraId="05FB77D9">
            <w:pPr>
              <w:adjustRightInd w:val="0"/>
              <w:snapToGrid w:val="0"/>
              <w:spacing w:line="300" w:lineRule="auto"/>
              <w:jc w:val="center"/>
              <w:rPr>
                <w:rFonts w:hint="default"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合计金额</w:t>
            </w:r>
          </w:p>
        </w:tc>
        <w:tc>
          <w:tcPr>
            <w:tcW w:w="1334" w:type="dxa"/>
            <w:vAlign w:val="center"/>
          </w:tcPr>
          <w:p w14:paraId="402886A1">
            <w:pPr>
              <w:adjustRightInd w:val="0"/>
              <w:snapToGrid w:val="0"/>
              <w:spacing w:line="300" w:lineRule="auto"/>
              <w:jc w:val="center"/>
              <w:rPr>
                <w:rFonts w:asciiTheme="minorEastAsia" w:hAnsiTheme="minorEastAsia" w:eastAsiaTheme="minorEastAsia"/>
                <w:snapToGrid w:val="0"/>
                <w:kern w:val="0"/>
              </w:rPr>
            </w:pPr>
          </w:p>
        </w:tc>
        <w:tc>
          <w:tcPr>
            <w:tcW w:w="1081" w:type="dxa"/>
            <w:vAlign w:val="center"/>
          </w:tcPr>
          <w:p w14:paraId="48FCEED0">
            <w:pPr>
              <w:adjustRightInd w:val="0"/>
              <w:snapToGrid w:val="0"/>
              <w:spacing w:line="300" w:lineRule="auto"/>
              <w:jc w:val="center"/>
              <w:rPr>
                <w:rFonts w:hint="eastAsia"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w:t>
            </w:r>
          </w:p>
        </w:tc>
      </w:tr>
    </w:tbl>
    <w:p w14:paraId="5CDDDD4A">
      <w:pPr>
        <w:spacing w:line="360" w:lineRule="auto"/>
        <w:rPr>
          <w:rFonts w:asciiTheme="minorEastAsia" w:hAnsiTheme="minorEastAsia" w:eastAsiaTheme="minorEastAsia"/>
        </w:rPr>
      </w:pPr>
      <w:r>
        <w:rPr>
          <w:rFonts w:hint="eastAsia" w:ascii="宋体" w:hAnsi="宋体"/>
          <w:szCs w:val="21"/>
        </w:rPr>
        <w:t>备注：</w:t>
      </w:r>
      <w:r>
        <w:rPr>
          <w:rFonts w:hint="eastAsia" w:asciiTheme="minorEastAsia" w:hAnsiTheme="minorEastAsia" w:eastAsiaTheme="minorEastAsia"/>
          <w:b/>
          <w:bCs/>
        </w:rPr>
        <w:t>1.本表格式不得修改。对于</w:t>
      </w:r>
      <w:r>
        <w:rPr>
          <w:rFonts w:hint="eastAsia" w:asciiTheme="minorEastAsia" w:hAnsiTheme="minorEastAsia" w:eastAsiaTheme="minorEastAsia"/>
          <w:b/>
        </w:rPr>
        <w:t>定制类产品，可以不填写品牌、型号等信息，但必须注明“定制”</w:t>
      </w:r>
      <w:r>
        <w:rPr>
          <w:rFonts w:asciiTheme="minorEastAsia" w:hAnsiTheme="minorEastAsia" w:eastAsiaTheme="minorEastAsia"/>
          <w:b/>
        </w:rPr>
        <w:t>。</w:t>
      </w:r>
    </w:p>
    <w:p w14:paraId="10360893">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476A7601">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b/>
          <w:bCs/>
        </w:rPr>
        <w:t>报价总表</w:t>
      </w:r>
      <w:r>
        <w:rPr>
          <w:rFonts w:hint="eastAsia" w:asciiTheme="minorEastAsia" w:hAnsiTheme="minorEastAsia" w:eastAsiaTheme="minorEastAsia"/>
          <w:lang w:val="en-US" w:eastAsia="zh-CN"/>
        </w:rPr>
        <w:t>中的</w:t>
      </w:r>
      <w:r>
        <w:rPr>
          <w:rFonts w:hint="eastAsia" w:asciiTheme="minorEastAsia" w:hAnsiTheme="minorEastAsia" w:eastAsiaTheme="minorEastAsia"/>
        </w:rPr>
        <w:t>投标报价</w:t>
      </w:r>
      <w:r>
        <w:rPr>
          <w:rFonts w:hint="eastAsia" w:asciiTheme="minorEastAsia" w:hAnsiTheme="minorEastAsia" w:eastAsiaTheme="minorEastAsia"/>
          <w:lang w:val="en-US" w:eastAsia="zh-CN"/>
        </w:rPr>
        <w:t>＝210/</w:t>
      </w:r>
      <w:r>
        <w:rPr>
          <w:rFonts w:hint="eastAsia" w:asciiTheme="minorEastAsia" w:hAnsiTheme="minorEastAsia" w:eastAsiaTheme="minorEastAsia"/>
          <w:b/>
          <w:bCs/>
        </w:rPr>
        <w:t>套餐报价表</w:t>
      </w:r>
      <w:r>
        <w:rPr>
          <w:rFonts w:hint="eastAsia" w:asciiTheme="minorEastAsia" w:hAnsiTheme="minorEastAsia" w:eastAsiaTheme="minorEastAsia"/>
          <w:lang w:val="en-US" w:eastAsia="zh-CN"/>
        </w:rPr>
        <w:t>中的合计金额</w:t>
      </w:r>
      <w:r>
        <w:rPr>
          <w:rFonts w:hint="eastAsia" w:asciiTheme="minorEastAsia" w:hAnsiTheme="minorEastAsia" w:eastAsiaTheme="minorEastAsia"/>
        </w:rPr>
        <w:t>。</w:t>
      </w:r>
    </w:p>
    <w:p w14:paraId="01EC405F">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b/>
          <w:bCs/>
        </w:rPr>
        <w:t>开标一览表</w:t>
      </w:r>
      <w:r>
        <w:rPr>
          <w:rFonts w:hint="eastAsia" w:asciiTheme="minorEastAsia" w:hAnsiTheme="minorEastAsia" w:eastAsiaTheme="minorEastAsia"/>
        </w:rPr>
        <w:t>中的投标</w:t>
      </w:r>
      <w:r>
        <w:rPr>
          <w:rFonts w:hint="eastAsia" w:eastAsiaTheme="minorEastAsia"/>
          <w:snapToGrid w:val="0"/>
          <w:kern w:val="0"/>
        </w:rPr>
        <w:t>报价</w:t>
      </w:r>
      <w:r>
        <w:rPr>
          <w:rFonts w:hint="eastAsia" w:asciiTheme="minorEastAsia" w:hAnsiTheme="minorEastAsia" w:eastAsiaTheme="minorEastAsia"/>
        </w:rPr>
        <w:t>应与</w:t>
      </w:r>
      <w:r>
        <w:rPr>
          <w:rFonts w:hint="eastAsia" w:asciiTheme="minorEastAsia" w:hAnsiTheme="minorEastAsia" w:eastAsiaTheme="minorEastAsia"/>
          <w:b/>
          <w:bCs/>
        </w:rPr>
        <w:t>报价总表</w:t>
      </w:r>
      <w:r>
        <w:rPr>
          <w:rFonts w:hint="eastAsia" w:asciiTheme="minorEastAsia" w:hAnsiTheme="minorEastAsia" w:eastAsiaTheme="minorEastAsia"/>
          <w:lang w:val="en-US" w:eastAsia="zh-CN"/>
        </w:rPr>
        <w:t>中的</w:t>
      </w:r>
      <w:r>
        <w:rPr>
          <w:rFonts w:hint="eastAsia" w:asciiTheme="minorEastAsia" w:hAnsiTheme="minorEastAsia" w:eastAsiaTheme="minorEastAsia"/>
        </w:rPr>
        <w:t>投标报价一致。</w:t>
      </w:r>
    </w:p>
    <w:p w14:paraId="0A430ADF">
      <w:pPr>
        <w:adjustRightInd w:val="0"/>
        <w:snapToGrid w:val="0"/>
        <w:spacing w:line="360" w:lineRule="auto"/>
        <w:ind w:firstLine="0"/>
        <w:rPr>
          <w:rFonts w:hint="eastAsia" w:asciiTheme="minorEastAsia" w:hAnsiTheme="minorEastAsia" w:eastAsiaTheme="minorEastAsia"/>
        </w:rPr>
      </w:pPr>
      <w:r>
        <w:rPr>
          <w:rFonts w:hint="eastAsia" w:asciiTheme="minorEastAsia" w:hAnsiTheme="minorEastAsia" w:eastAsiaTheme="minorEastAsia"/>
        </w:rPr>
        <w:t>5.“原产地”是指该产品的实际生产加工地，而非品牌总公司所在地。</w:t>
      </w:r>
    </w:p>
    <w:p w14:paraId="7F912183">
      <w:pPr>
        <w:adjustRightInd w:val="0"/>
        <w:snapToGrid w:val="0"/>
        <w:spacing w:line="360" w:lineRule="auto"/>
        <w:ind w:firstLine="0"/>
        <w:rPr>
          <w:rFonts w:asciiTheme="minorEastAsia" w:hAnsiTheme="minorEastAsia" w:eastAsiaTheme="minorEastAsia"/>
          <w:snapToGrid/>
          <w:highlight w:val="yellow"/>
        </w:rPr>
      </w:pPr>
      <w:r>
        <w:rPr>
          <w:rFonts w:hint="eastAsia" w:asciiTheme="minorEastAsia" w:hAnsiTheme="minorEastAsia" w:eastAsiaTheme="minorEastAsia"/>
          <w:b/>
          <w:bCs/>
          <w:snapToGrid/>
          <w:highlight w:val="yellow"/>
          <w:lang w:val="en-US" w:eastAsia="zh-CN"/>
        </w:rPr>
        <w:t>6</w:t>
      </w:r>
      <w:r>
        <w:rPr>
          <w:rFonts w:hint="eastAsia" w:asciiTheme="minorEastAsia" w:hAnsiTheme="minorEastAsia" w:eastAsiaTheme="minorEastAsia"/>
          <w:b/>
          <w:bCs/>
          <w:snapToGrid/>
          <w:highlight w:val="yellow"/>
        </w:rPr>
        <w:t>.</w:t>
      </w:r>
      <w:r>
        <w:rPr>
          <w:rFonts w:hint="eastAsia" w:ascii="宋体" w:hAnsi="宋体"/>
          <w:b/>
          <w:bCs/>
          <w:szCs w:val="21"/>
          <w:highlight w:val="yellow"/>
          <w:lang w:val="en-US" w:eastAsia="zh-CN"/>
        </w:rPr>
        <w:t>提供的套餐货品不可做虚高报价，投标人需提供至少三家（京东、淘宝、天猫、苏宁等）电商平台的市场调研参考价作为货品报价辅助材料，投标报价不得高于该投标人市场调研的电商平台参考价中的最低价（需提供市场调研相关平台截图作为证明材料，需体现至少三家；所调研的产品必须与投标产品品牌、规格型号及制造商一致）。</w:t>
      </w:r>
    </w:p>
    <w:p w14:paraId="62376F7A">
      <w:pPr>
        <w:adjustRightInd w:val="0"/>
        <w:snapToGrid w:val="0"/>
        <w:spacing w:line="300" w:lineRule="auto"/>
        <w:rPr>
          <w:snapToGrid w:val="0"/>
          <w:kern w:val="0"/>
        </w:rPr>
      </w:pPr>
    </w:p>
    <w:p w14:paraId="276C26DA">
      <w:pPr>
        <w:adjustRightInd w:val="0"/>
        <w:snapToGrid w:val="0"/>
        <w:spacing w:line="300" w:lineRule="auto"/>
        <w:rPr>
          <w:snapToGrid w:val="0"/>
          <w:kern w:val="0"/>
        </w:rPr>
      </w:pPr>
      <w:r>
        <w:rPr>
          <w:rFonts w:hint="eastAsia"/>
          <w:snapToGrid w:val="0"/>
          <w:kern w:val="0"/>
        </w:rPr>
        <w:t>投标单位：（盖章）</w:t>
      </w:r>
    </w:p>
    <w:p w14:paraId="757C9C9B">
      <w:pPr>
        <w:adjustRightInd w:val="0"/>
        <w:snapToGrid w:val="0"/>
        <w:spacing w:line="300" w:lineRule="auto"/>
        <w:rPr>
          <w:snapToGrid w:val="0"/>
          <w:kern w:val="0"/>
        </w:rPr>
      </w:pPr>
    </w:p>
    <w:p w14:paraId="7D4C14FE">
      <w:pPr>
        <w:adjustRightInd w:val="0"/>
        <w:snapToGrid w:val="0"/>
        <w:spacing w:line="300" w:lineRule="auto"/>
        <w:rPr>
          <w:snapToGrid w:val="0"/>
          <w:kern w:val="0"/>
        </w:rPr>
      </w:pPr>
    </w:p>
    <w:p w14:paraId="78258105">
      <w:pPr>
        <w:adjustRightInd w:val="0"/>
        <w:snapToGrid w:val="0"/>
        <w:spacing w:line="300" w:lineRule="auto"/>
        <w:rPr>
          <w:snapToGrid w:val="0"/>
          <w:kern w:val="0"/>
        </w:rPr>
      </w:pPr>
    </w:p>
    <w:p w14:paraId="340C512D">
      <w:pPr>
        <w:adjustRightInd w:val="0"/>
        <w:snapToGrid w:val="0"/>
        <w:spacing w:line="300" w:lineRule="auto"/>
        <w:rPr>
          <w:snapToGrid w:val="0"/>
          <w:kern w:val="0"/>
        </w:rPr>
      </w:pPr>
      <w:r>
        <w:rPr>
          <w:rFonts w:hint="eastAsia"/>
          <w:snapToGrid w:val="0"/>
          <w:kern w:val="0"/>
        </w:rPr>
        <w:t>法定代表人或授权代表：（签字）</w:t>
      </w:r>
    </w:p>
    <w:p w14:paraId="6DBAFC7C">
      <w:pPr>
        <w:adjustRightInd w:val="0"/>
        <w:snapToGrid w:val="0"/>
        <w:spacing w:line="300" w:lineRule="auto"/>
        <w:rPr>
          <w:snapToGrid w:val="0"/>
          <w:kern w:val="0"/>
        </w:rPr>
      </w:pPr>
    </w:p>
    <w:p w14:paraId="0E9B85C1">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72" w:name="_Toc44690708"/>
      <w:bookmarkStart w:id="73" w:name="_Toc44691167"/>
      <w:bookmarkStart w:id="74" w:name="_Toc44691399"/>
      <w:bookmarkStart w:id="75" w:name="_Toc44690435"/>
    </w:p>
    <w:p w14:paraId="03F7CC99">
      <w:pPr>
        <w:rPr>
          <w:rFonts w:hint="eastAsia" w:asciiTheme="minorEastAsia" w:hAnsiTheme="minorEastAsia" w:eastAsiaTheme="minorEastAsia"/>
        </w:rPr>
      </w:pPr>
      <w:bookmarkStart w:id="76" w:name="_Toc135293349"/>
      <w:r>
        <w:rPr>
          <w:rFonts w:hint="eastAsia" w:asciiTheme="minorEastAsia" w:hAnsiTheme="minorEastAsia" w:eastAsiaTheme="minorEastAsia"/>
        </w:rPr>
        <w:br w:type="page"/>
      </w:r>
    </w:p>
    <w:p w14:paraId="79C3340F">
      <w:pPr>
        <w:adjustRightInd w:val="0"/>
        <w:spacing w:line="312" w:lineRule="auto"/>
        <w:ind w:firstLine="437"/>
        <w:rPr>
          <w:rFonts w:ascii="宋体" w:hAnsi="宋体"/>
          <w:b/>
          <w:snapToGrid w:val="0"/>
          <w:kern w:val="0"/>
          <w:sz w:val="24"/>
        </w:rPr>
      </w:pPr>
    </w:p>
    <w:p w14:paraId="79792150">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14:paraId="5D8787D0">
      <w:pPr>
        <w:pStyle w:val="8"/>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299DDD0D">
      <w:pPr>
        <w:adjustRightInd w:val="0"/>
        <w:snapToGrid w:val="0"/>
        <w:spacing w:line="300" w:lineRule="auto"/>
        <w:rPr>
          <w:snapToGrid w:val="0"/>
          <w:kern w:val="0"/>
        </w:rPr>
      </w:pPr>
      <w:r>
        <w:rPr>
          <w:rFonts w:hint="eastAsia"/>
          <w:snapToGrid w:val="0"/>
          <w:kern w:val="0"/>
        </w:rPr>
        <w:t>投标单位：（盖章）</w:t>
      </w:r>
    </w:p>
    <w:p w14:paraId="6A743272">
      <w:pPr>
        <w:adjustRightInd w:val="0"/>
        <w:snapToGrid w:val="0"/>
        <w:spacing w:line="300" w:lineRule="auto"/>
        <w:rPr>
          <w:snapToGrid w:val="0"/>
          <w:kern w:val="0"/>
        </w:rPr>
      </w:pPr>
    </w:p>
    <w:p w14:paraId="1753DC40">
      <w:pPr>
        <w:adjustRightInd w:val="0"/>
        <w:snapToGrid w:val="0"/>
        <w:spacing w:line="300" w:lineRule="auto"/>
        <w:rPr>
          <w:snapToGrid w:val="0"/>
          <w:kern w:val="0"/>
        </w:rPr>
      </w:pPr>
    </w:p>
    <w:p w14:paraId="533EDE5B">
      <w:pPr>
        <w:adjustRightInd w:val="0"/>
        <w:snapToGrid w:val="0"/>
        <w:spacing w:line="300" w:lineRule="auto"/>
        <w:rPr>
          <w:snapToGrid w:val="0"/>
          <w:kern w:val="0"/>
        </w:rPr>
      </w:pPr>
      <w:r>
        <w:rPr>
          <w:rFonts w:hint="eastAsia"/>
          <w:snapToGrid w:val="0"/>
          <w:kern w:val="0"/>
        </w:rPr>
        <w:t>法定代表人或其授权代表：（签字）</w:t>
      </w:r>
    </w:p>
    <w:p w14:paraId="65D6D3E9">
      <w:pPr>
        <w:adjustRightInd w:val="0"/>
        <w:snapToGrid w:val="0"/>
        <w:spacing w:line="300" w:lineRule="auto"/>
        <w:rPr>
          <w:snapToGrid w:val="0"/>
          <w:kern w:val="0"/>
        </w:rPr>
      </w:pPr>
    </w:p>
    <w:p w14:paraId="056B7706">
      <w:pPr>
        <w:adjustRightInd w:val="0"/>
        <w:snapToGrid w:val="0"/>
        <w:spacing w:line="300" w:lineRule="auto"/>
        <w:rPr>
          <w:snapToGrid w:val="0"/>
          <w:kern w:val="0"/>
        </w:rPr>
      </w:pPr>
    </w:p>
    <w:p w14:paraId="29CE49BE">
      <w:pPr>
        <w:wordWrap w:val="0"/>
        <w:adjustRightInd w:val="0"/>
        <w:snapToGrid w:val="0"/>
        <w:spacing w:line="300" w:lineRule="auto"/>
        <w:jc w:val="right"/>
        <w:rPr>
          <w:snapToGrid w:val="0"/>
          <w:kern w:val="0"/>
        </w:rPr>
      </w:pPr>
      <w:r>
        <w:rPr>
          <w:rFonts w:hint="eastAsia"/>
          <w:snapToGrid w:val="0"/>
          <w:kern w:val="0"/>
        </w:rPr>
        <w:t>年    月   日</w:t>
      </w: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6EF6F2DD">
      <w:pPr>
        <w:adjustRightInd w:val="0"/>
        <w:snapToGrid w:val="0"/>
        <w:spacing w:line="300" w:lineRule="auto"/>
        <w:jc w:val="right"/>
        <w:rPr>
          <w:snapToGrid w:val="0"/>
          <w:kern w:val="0"/>
        </w:rPr>
      </w:pPr>
    </w:p>
    <w:p w14:paraId="15EC3040">
      <w:pPr>
        <w:adjustRightInd w:val="0"/>
        <w:spacing w:line="312" w:lineRule="auto"/>
        <w:ind w:firstLine="437"/>
        <w:rPr>
          <w:rFonts w:ascii="宋体" w:hAnsi="宋体"/>
          <w:b/>
          <w:snapToGrid w:val="0"/>
          <w:kern w:val="0"/>
          <w:sz w:val="24"/>
        </w:rPr>
      </w:pPr>
      <w:bookmarkStart w:id="77" w:name="_Toc135293350"/>
    </w:p>
    <w:p w14:paraId="48B9C484">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投标单位：（盖章）</w:t>
      </w:r>
    </w:p>
    <w:p w14:paraId="643DAFF5">
      <w:pPr>
        <w:adjustRightInd w:val="0"/>
        <w:snapToGrid w:val="0"/>
        <w:spacing w:line="300" w:lineRule="auto"/>
        <w:rPr>
          <w:snapToGrid w:val="0"/>
          <w:kern w:val="0"/>
        </w:rPr>
      </w:pPr>
    </w:p>
    <w:p w14:paraId="29A1E440">
      <w:pPr>
        <w:adjustRightInd w:val="0"/>
        <w:snapToGrid w:val="0"/>
        <w:spacing w:line="300" w:lineRule="auto"/>
        <w:rPr>
          <w:snapToGrid w:val="0"/>
          <w:kern w:val="0"/>
        </w:rPr>
      </w:pPr>
    </w:p>
    <w:p w14:paraId="1C123E31">
      <w:pPr>
        <w:adjustRightInd w:val="0"/>
        <w:snapToGrid w:val="0"/>
        <w:spacing w:line="300" w:lineRule="auto"/>
        <w:rPr>
          <w:snapToGrid w:val="0"/>
          <w:kern w:val="0"/>
        </w:rPr>
      </w:pPr>
      <w:r>
        <w:rPr>
          <w:rFonts w:hint="eastAsia"/>
          <w:snapToGrid w:val="0"/>
          <w:kern w:val="0"/>
        </w:rPr>
        <w:t>法定代表人或其授权代表：（签字）</w:t>
      </w: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78" w:name="_Toc44690709"/>
      <w:bookmarkStart w:id="79" w:name="_Toc44691400"/>
      <w:bookmarkStart w:id="80" w:name="_Toc44691168"/>
      <w:bookmarkStart w:id="81" w:name="_Toc44690436"/>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4"/>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4"/>
        <w:tabs>
          <w:tab w:val="left" w:pos="371"/>
        </w:tabs>
        <w:spacing w:before="120" w:after="120"/>
        <w:ind w:left="-1" w:leftChars="-1" w:hanging="1"/>
        <w:jc w:val="center"/>
        <w:rPr>
          <w:rFonts w:asciiTheme="minorEastAsia" w:hAnsiTheme="minorEastAsia" w:eastAsiaTheme="minorEastAsia"/>
        </w:rPr>
      </w:pPr>
      <w:bookmarkStart w:id="83" w:name="q17"/>
      <w:bookmarkEnd w:id="83"/>
      <w:bookmarkStart w:id="84" w:name="_格式2__投标保证金凭证"/>
      <w:bookmarkEnd w:id="84"/>
      <w:bookmarkStart w:id="85" w:name="q15"/>
      <w:bookmarkEnd w:id="85"/>
      <w:bookmarkStart w:id="86" w:name="_格式3__"/>
      <w:bookmarkEnd w:id="86"/>
      <w:bookmarkStart w:id="87" w:name="_格式4__"/>
      <w:bookmarkEnd w:id="87"/>
      <w:bookmarkStart w:id="88" w:name="_格式5__"/>
      <w:bookmarkEnd w:id="88"/>
      <w:bookmarkStart w:id="89" w:name="q16"/>
      <w:bookmarkEnd w:id="89"/>
      <w:r>
        <w:rPr>
          <w:rFonts w:asciiTheme="minorEastAsia" w:hAnsiTheme="minorEastAsia" w:eastAsiaTheme="minorEastAsia"/>
        </w:rPr>
        <w:tab/>
      </w:r>
      <w:bookmarkStart w:id="90" w:name="_Toc44690710"/>
      <w:bookmarkStart w:id="91" w:name="_Toc44691169"/>
      <w:bookmarkStart w:id="92" w:name="_Toc135293352"/>
      <w:bookmarkStart w:id="93" w:name="_Toc44691401"/>
      <w:bookmarkStart w:id="94" w:name="_Toc44690437"/>
      <w:r>
        <w:rPr>
          <w:rFonts w:hint="eastAsia" w:asciiTheme="minorEastAsia" w:hAnsiTheme="minorEastAsia" w:eastAsiaTheme="minorEastAsia"/>
        </w:rPr>
        <w:t>格式10  投标人情况介绍</w:t>
      </w:r>
      <w:bookmarkEnd w:id="90"/>
      <w:bookmarkEnd w:id="91"/>
      <w:bookmarkEnd w:id="92"/>
      <w:bookmarkEnd w:id="93"/>
      <w:bookmarkEnd w:id="94"/>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64EEDAA7">
      <w:pPr>
        <w:jc w:val="center"/>
        <w:rPr>
          <w:snapToGrid w:val="0"/>
          <w:kern w:val="0"/>
        </w:rPr>
      </w:pPr>
    </w:p>
    <w:p w14:paraId="14FEC030">
      <w:pPr>
        <w:jc w:val="center"/>
        <w:rPr>
          <w:snapToGrid w:val="0"/>
          <w:kern w:val="0"/>
        </w:rPr>
      </w:pPr>
    </w:p>
    <w:p w14:paraId="22ED8D0F">
      <w:pPr>
        <w:tabs>
          <w:tab w:val="left" w:pos="8248"/>
          <w:tab w:val="left" w:pos="9368"/>
        </w:tabs>
        <w:spacing w:line="360" w:lineRule="auto"/>
      </w:pPr>
      <w:r>
        <w:rPr>
          <w:rFonts w:hint="eastAsia"/>
        </w:rPr>
        <w:t>附表：</w:t>
      </w:r>
    </w:p>
    <w:p w14:paraId="4782599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投标单位：（盖章）</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76DC6CA0">
      <w:pPr>
        <w:adjustRightInd w:val="0"/>
        <w:snapToGrid w:val="0"/>
        <w:spacing w:line="300" w:lineRule="auto"/>
        <w:rPr>
          <w:snapToGrid w:val="0"/>
          <w:kern w:val="0"/>
        </w:rPr>
      </w:pPr>
      <w:r>
        <w:rPr>
          <w:rFonts w:hint="eastAsia"/>
          <w:snapToGrid w:val="0"/>
          <w:kern w:val="0"/>
        </w:rPr>
        <w:t>法定代表人或其授权代表：（签字）</w:t>
      </w: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5" w:name="_格式7__投标人资格声明"/>
      <w:bookmarkEnd w:id="95"/>
      <w:bookmarkStart w:id="96"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39459058">
      <w:pPr>
        <w:adjustRightInd w:val="0"/>
        <w:spacing w:line="312" w:lineRule="auto"/>
        <w:ind w:firstLine="437"/>
        <w:rPr>
          <w:rFonts w:ascii="宋体" w:hAnsi="宋体"/>
          <w:b/>
          <w:snapToGrid w:val="0"/>
          <w:kern w:val="0"/>
          <w:sz w:val="24"/>
        </w:rPr>
      </w:pPr>
      <w:bookmarkStart w:id="97" w:name="_Toc135293353"/>
    </w:p>
    <w:p w14:paraId="159F3BC8">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格式11  偏离表</w:t>
      </w:r>
      <w:bookmarkEnd w:id="97"/>
    </w:p>
    <w:bookmarkEnd w:id="96"/>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03"/>
        <w:gridCol w:w="2704"/>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2"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2703"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2704"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2" w:type="dxa"/>
            <w:vAlign w:val="center"/>
          </w:tcPr>
          <w:p w14:paraId="3E67D212">
            <w:pPr>
              <w:spacing w:line="360" w:lineRule="auto"/>
              <w:jc w:val="center"/>
              <w:rPr>
                <w:rFonts w:ascii="宋体" w:hAnsi="宋体"/>
                <w:szCs w:val="21"/>
              </w:rPr>
            </w:pPr>
          </w:p>
        </w:tc>
        <w:tc>
          <w:tcPr>
            <w:tcW w:w="2703" w:type="dxa"/>
            <w:vAlign w:val="center"/>
          </w:tcPr>
          <w:p w14:paraId="17E28F3C">
            <w:pPr>
              <w:spacing w:line="360" w:lineRule="auto"/>
              <w:jc w:val="center"/>
              <w:rPr>
                <w:rFonts w:ascii="宋体" w:hAnsi="宋体"/>
                <w:szCs w:val="21"/>
              </w:rPr>
            </w:pPr>
          </w:p>
        </w:tc>
        <w:tc>
          <w:tcPr>
            <w:tcW w:w="2704"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2" w:type="dxa"/>
            <w:vAlign w:val="center"/>
          </w:tcPr>
          <w:p w14:paraId="216940E0">
            <w:pPr>
              <w:spacing w:line="360" w:lineRule="auto"/>
              <w:jc w:val="center"/>
              <w:rPr>
                <w:rFonts w:ascii="宋体" w:hAnsi="宋体"/>
                <w:szCs w:val="21"/>
              </w:rPr>
            </w:pPr>
          </w:p>
        </w:tc>
        <w:tc>
          <w:tcPr>
            <w:tcW w:w="2703" w:type="dxa"/>
            <w:vAlign w:val="center"/>
          </w:tcPr>
          <w:p w14:paraId="62A7453E">
            <w:pPr>
              <w:spacing w:line="360" w:lineRule="auto"/>
              <w:jc w:val="center"/>
              <w:rPr>
                <w:rFonts w:ascii="宋体" w:hAnsi="宋体"/>
                <w:szCs w:val="21"/>
              </w:rPr>
            </w:pPr>
          </w:p>
        </w:tc>
        <w:tc>
          <w:tcPr>
            <w:tcW w:w="2704"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2" w:type="dxa"/>
            <w:vAlign w:val="center"/>
          </w:tcPr>
          <w:p w14:paraId="204F4CDC">
            <w:pPr>
              <w:spacing w:line="360" w:lineRule="auto"/>
              <w:jc w:val="center"/>
              <w:rPr>
                <w:rFonts w:ascii="宋体" w:hAnsi="宋体"/>
                <w:szCs w:val="21"/>
              </w:rPr>
            </w:pPr>
          </w:p>
        </w:tc>
        <w:tc>
          <w:tcPr>
            <w:tcW w:w="2703" w:type="dxa"/>
            <w:vAlign w:val="center"/>
          </w:tcPr>
          <w:p w14:paraId="615E22E2">
            <w:pPr>
              <w:spacing w:line="360" w:lineRule="auto"/>
              <w:jc w:val="center"/>
              <w:rPr>
                <w:rFonts w:ascii="宋体" w:hAnsi="宋体"/>
                <w:szCs w:val="21"/>
              </w:rPr>
            </w:pPr>
          </w:p>
        </w:tc>
        <w:tc>
          <w:tcPr>
            <w:tcW w:w="2704"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2" w:type="dxa"/>
            <w:vAlign w:val="center"/>
          </w:tcPr>
          <w:p w14:paraId="5021F0CA">
            <w:pPr>
              <w:spacing w:line="360" w:lineRule="auto"/>
              <w:jc w:val="center"/>
              <w:rPr>
                <w:rFonts w:ascii="宋体" w:hAnsi="宋体"/>
                <w:szCs w:val="21"/>
              </w:rPr>
            </w:pPr>
          </w:p>
        </w:tc>
        <w:tc>
          <w:tcPr>
            <w:tcW w:w="2703" w:type="dxa"/>
            <w:vAlign w:val="center"/>
          </w:tcPr>
          <w:p w14:paraId="78FD5C59">
            <w:pPr>
              <w:spacing w:line="360" w:lineRule="auto"/>
              <w:jc w:val="center"/>
              <w:rPr>
                <w:rFonts w:ascii="宋体" w:hAnsi="宋体"/>
                <w:szCs w:val="21"/>
              </w:rPr>
            </w:pPr>
          </w:p>
        </w:tc>
        <w:tc>
          <w:tcPr>
            <w:tcW w:w="2704"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715"/>
        <w:gridCol w:w="2715"/>
        <w:gridCol w:w="1260"/>
        <w:gridCol w:w="237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1"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2715"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1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260"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237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1" w:type="dxa"/>
            <w:vAlign w:val="center"/>
          </w:tcPr>
          <w:p w14:paraId="73A521F2">
            <w:pPr>
              <w:spacing w:line="360" w:lineRule="auto"/>
              <w:jc w:val="center"/>
              <w:rPr>
                <w:rFonts w:ascii="宋体" w:hAnsi="宋体" w:cs="宋体"/>
                <w:bCs/>
                <w:szCs w:val="21"/>
              </w:rPr>
            </w:pPr>
          </w:p>
        </w:tc>
        <w:tc>
          <w:tcPr>
            <w:tcW w:w="2715" w:type="dxa"/>
          </w:tcPr>
          <w:p w14:paraId="67AB418F">
            <w:pPr>
              <w:spacing w:line="360" w:lineRule="auto"/>
              <w:rPr>
                <w:rFonts w:ascii="宋体" w:hAnsi="宋体"/>
                <w:bCs/>
                <w:szCs w:val="21"/>
              </w:rPr>
            </w:pPr>
          </w:p>
        </w:tc>
        <w:tc>
          <w:tcPr>
            <w:tcW w:w="2715" w:type="dxa"/>
          </w:tcPr>
          <w:p w14:paraId="0D68BB41">
            <w:pPr>
              <w:spacing w:line="360" w:lineRule="auto"/>
              <w:rPr>
                <w:rFonts w:ascii="宋体" w:hAnsi="宋体" w:cs="宋体"/>
                <w:szCs w:val="21"/>
              </w:rPr>
            </w:pPr>
          </w:p>
        </w:tc>
        <w:tc>
          <w:tcPr>
            <w:tcW w:w="1260" w:type="dxa"/>
          </w:tcPr>
          <w:p w14:paraId="4457773B">
            <w:pPr>
              <w:spacing w:line="360" w:lineRule="auto"/>
              <w:rPr>
                <w:rFonts w:ascii="宋体" w:hAnsi="宋体" w:cs="宋体"/>
                <w:szCs w:val="21"/>
              </w:rPr>
            </w:pPr>
          </w:p>
        </w:tc>
        <w:tc>
          <w:tcPr>
            <w:tcW w:w="237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71" w:type="dxa"/>
            <w:vAlign w:val="center"/>
          </w:tcPr>
          <w:p w14:paraId="77BB0EAF">
            <w:pPr>
              <w:spacing w:line="360" w:lineRule="auto"/>
              <w:jc w:val="center"/>
              <w:rPr>
                <w:rFonts w:ascii="宋体" w:hAnsi="宋体" w:cs="宋体"/>
                <w:bCs/>
                <w:szCs w:val="21"/>
              </w:rPr>
            </w:pPr>
          </w:p>
        </w:tc>
        <w:tc>
          <w:tcPr>
            <w:tcW w:w="2715" w:type="dxa"/>
          </w:tcPr>
          <w:p w14:paraId="29C04188">
            <w:pPr>
              <w:spacing w:line="360" w:lineRule="auto"/>
              <w:rPr>
                <w:rFonts w:ascii="宋体" w:hAnsi="宋体" w:cs="宋体"/>
                <w:b/>
                <w:szCs w:val="21"/>
              </w:rPr>
            </w:pPr>
          </w:p>
        </w:tc>
        <w:tc>
          <w:tcPr>
            <w:tcW w:w="2715" w:type="dxa"/>
          </w:tcPr>
          <w:p w14:paraId="70A53A38">
            <w:pPr>
              <w:spacing w:line="360" w:lineRule="auto"/>
              <w:rPr>
                <w:rFonts w:ascii="宋体" w:hAnsi="宋体" w:cs="宋体"/>
                <w:szCs w:val="21"/>
              </w:rPr>
            </w:pPr>
          </w:p>
        </w:tc>
        <w:tc>
          <w:tcPr>
            <w:tcW w:w="1260" w:type="dxa"/>
          </w:tcPr>
          <w:p w14:paraId="4DF5AC7C">
            <w:pPr>
              <w:spacing w:line="360" w:lineRule="auto"/>
              <w:rPr>
                <w:rFonts w:ascii="宋体" w:hAnsi="宋体" w:cs="宋体"/>
                <w:szCs w:val="21"/>
              </w:rPr>
            </w:pPr>
          </w:p>
        </w:tc>
        <w:tc>
          <w:tcPr>
            <w:tcW w:w="237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1" w:type="dxa"/>
            <w:vAlign w:val="center"/>
          </w:tcPr>
          <w:p w14:paraId="6D3C4594">
            <w:pPr>
              <w:spacing w:line="360" w:lineRule="auto"/>
              <w:jc w:val="center"/>
              <w:rPr>
                <w:rFonts w:ascii="宋体" w:hAnsi="宋体" w:cs="宋体"/>
                <w:bCs/>
                <w:szCs w:val="21"/>
              </w:rPr>
            </w:pPr>
          </w:p>
        </w:tc>
        <w:tc>
          <w:tcPr>
            <w:tcW w:w="2715" w:type="dxa"/>
          </w:tcPr>
          <w:p w14:paraId="426C180D">
            <w:pPr>
              <w:spacing w:line="360" w:lineRule="auto"/>
              <w:rPr>
                <w:rFonts w:ascii="宋体" w:hAnsi="宋体"/>
                <w:bCs/>
                <w:szCs w:val="21"/>
              </w:rPr>
            </w:pPr>
          </w:p>
        </w:tc>
        <w:tc>
          <w:tcPr>
            <w:tcW w:w="2715" w:type="dxa"/>
          </w:tcPr>
          <w:p w14:paraId="702CBD56">
            <w:pPr>
              <w:spacing w:line="360" w:lineRule="auto"/>
              <w:rPr>
                <w:rFonts w:ascii="宋体" w:hAnsi="宋体" w:cs="宋体"/>
                <w:szCs w:val="21"/>
              </w:rPr>
            </w:pPr>
          </w:p>
        </w:tc>
        <w:tc>
          <w:tcPr>
            <w:tcW w:w="1260" w:type="dxa"/>
          </w:tcPr>
          <w:p w14:paraId="1B3F0B34">
            <w:pPr>
              <w:spacing w:line="360" w:lineRule="auto"/>
              <w:rPr>
                <w:rFonts w:ascii="宋体" w:hAnsi="宋体" w:cs="宋体"/>
                <w:szCs w:val="21"/>
              </w:rPr>
            </w:pPr>
          </w:p>
        </w:tc>
        <w:tc>
          <w:tcPr>
            <w:tcW w:w="237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71" w:type="dxa"/>
            <w:vAlign w:val="center"/>
          </w:tcPr>
          <w:p w14:paraId="63271911">
            <w:pPr>
              <w:spacing w:line="360" w:lineRule="auto"/>
              <w:jc w:val="center"/>
              <w:rPr>
                <w:rFonts w:ascii="宋体" w:hAnsi="宋体" w:cs="宋体"/>
                <w:bCs/>
                <w:szCs w:val="21"/>
              </w:rPr>
            </w:pPr>
          </w:p>
        </w:tc>
        <w:tc>
          <w:tcPr>
            <w:tcW w:w="2715" w:type="dxa"/>
          </w:tcPr>
          <w:p w14:paraId="7FC46A6B">
            <w:pPr>
              <w:spacing w:line="360" w:lineRule="auto"/>
              <w:rPr>
                <w:rFonts w:ascii="宋体" w:hAnsi="宋体" w:cs="宋体"/>
                <w:b/>
                <w:szCs w:val="21"/>
              </w:rPr>
            </w:pPr>
          </w:p>
        </w:tc>
        <w:tc>
          <w:tcPr>
            <w:tcW w:w="2715" w:type="dxa"/>
          </w:tcPr>
          <w:p w14:paraId="3AE3811A">
            <w:pPr>
              <w:spacing w:line="360" w:lineRule="auto"/>
              <w:rPr>
                <w:rFonts w:ascii="宋体" w:hAnsi="宋体" w:cs="宋体"/>
                <w:szCs w:val="21"/>
              </w:rPr>
            </w:pPr>
          </w:p>
        </w:tc>
        <w:tc>
          <w:tcPr>
            <w:tcW w:w="1260" w:type="dxa"/>
          </w:tcPr>
          <w:p w14:paraId="67E04269">
            <w:pPr>
              <w:spacing w:line="360" w:lineRule="auto"/>
              <w:rPr>
                <w:rFonts w:ascii="宋体" w:hAnsi="宋体" w:cs="宋体"/>
                <w:szCs w:val="21"/>
              </w:rPr>
            </w:pPr>
          </w:p>
        </w:tc>
        <w:tc>
          <w:tcPr>
            <w:tcW w:w="237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投标单位：（盖章）</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0D81F01">
      <w:pPr>
        <w:adjustRightInd w:val="0"/>
        <w:snapToGrid w:val="0"/>
        <w:spacing w:line="300" w:lineRule="auto"/>
        <w:rPr>
          <w:snapToGrid w:val="0"/>
          <w:kern w:val="0"/>
        </w:rPr>
      </w:pPr>
    </w:p>
    <w:p w14:paraId="65D7AE30">
      <w:pPr>
        <w:adjustRightInd w:val="0"/>
        <w:snapToGrid w:val="0"/>
        <w:spacing w:line="300" w:lineRule="auto"/>
        <w:rPr>
          <w:snapToGrid w:val="0"/>
          <w:kern w:val="0"/>
        </w:rPr>
      </w:pPr>
      <w:r>
        <w:rPr>
          <w:rFonts w:hint="eastAsia"/>
          <w:snapToGrid w:val="0"/>
          <w:kern w:val="0"/>
        </w:rPr>
        <w:t>法定代表人或其授权代表：（签字）</w:t>
      </w: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4"/>
        <w:tabs>
          <w:tab w:val="left" w:pos="371"/>
        </w:tabs>
        <w:spacing w:before="120" w:after="120"/>
        <w:ind w:left="-1" w:leftChars="-1" w:hanging="1"/>
        <w:jc w:val="center"/>
        <w:rPr>
          <w:rFonts w:asciiTheme="minorEastAsia" w:hAnsiTheme="minorEastAsia" w:eastAsiaTheme="minorEastAsia"/>
        </w:rPr>
      </w:pPr>
      <w:bookmarkStart w:id="98" w:name="_Toc135293354"/>
    </w:p>
    <w:p w14:paraId="6190FA46"/>
    <w:p w14:paraId="3325121B"/>
    <w:p w14:paraId="5FE6F5F4"/>
    <w:p w14:paraId="3C3CE3C3"/>
    <w:p w14:paraId="5F03215C"/>
    <w:p w14:paraId="2A6351A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3"/>
      </w:pPr>
      <w:bookmarkStart w:id="99" w:name="_Toc135293355"/>
      <w:r>
        <w:rPr>
          <w:rFonts w:hint="eastAsia"/>
        </w:rPr>
        <w:t>第八章  合同条款</w:t>
      </w:r>
      <w:bookmarkEnd w:id="99"/>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3"/>
      </w:pPr>
      <w:bookmarkStart w:id="100" w:name="_Toc135293356"/>
      <w:r>
        <w:rPr>
          <w:rFonts w:hint="eastAsia"/>
        </w:rPr>
        <w:t>第九章  附件</w:t>
      </w:r>
      <w:bookmarkEnd w:id="100"/>
    </w:p>
    <w:p w14:paraId="0FD850FA">
      <w:pPr>
        <w:pStyle w:val="6"/>
        <w:spacing w:before="0" w:after="0"/>
      </w:pPr>
      <w:bookmarkStart w:id="101" w:name="_Toc135293357"/>
      <w:bookmarkStart w:id="102" w:name="_Toc73613644"/>
      <w:bookmarkStart w:id="103" w:name="_Toc73610162"/>
      <w:r>
        <w:rPr>
          <w:rFonts w:hint="eastAsia"/>
        </w:rPr>
        <w:t>一、财政部 工业和信息化部关于印发《政府采购促进中小企业发展管理办法》的通知</w:t>
      </w:r>
      <w:bookmarkEnd w:id="101"/>
      <w:bookmarkEnd w:id="102"/>
      <w:bookmarkEnd w:id="103"/>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6"/>
        <w:spacing w:before="0" w:after="0"/>
      </w:pPr>
      <w:bookmarkStart w:id="104" w:name="_Toc135293358"/>
      <w:bookmarkStart w:id="105" w:name="_Toc73610163"/>
      <w:bookmarkStart w:id="106" w:name="_Toc73613645"/>
      <w:r>
        <w:rPr>
          <w:rFonts w:hint="eastAsia"/>
        </w:rPr>
        <w:t>二、关于印发中小企业划型标准规定的通知</w:t>
      </w:r>
      <w:bookmarkEnd w:id="104"/>
      <w:bookmarkEnd w:id="105"/>
      <w:bookmarkEnd w:id="106"/>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6"/>
        <w:spacing w:before="0" w:after="0"/>
      </w:pPr>
      <w:bookmarkStart w:id="107" w:name="_Toc73613646"/>
      <w:bookmarkStart w:id="108" w:name="_Toc73610164"/>
      <w:bookmarkStart w:id="109" w:name="_Toc135293359"/>
      <w:r>
        <w:rPr>
          <w:rFonts w:hint="eastAsia"/>
        </w:rPr>
        <w:t>三、</w:t>
      </w:r>
      <w:r>
        <w:t>国家统计局关于印发《统计上大中小微型企业划分办法 （2017）》的通知</w:t>
      </w:r>
      <w:bookmarkEnd w:id="107"/>
      <w:bookmarkEnd w:id="108"/>
      <w:bookmarkEnd w:id="109"/>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6"/>
        <w:spacing w:before="0" w:after="0"/>
      </w:pPr>
      <w:bookmarkStart w:id="110" w:name="_Toc135293360"/>
      <w:bookmarkStart w:id="111" w:name="_Toc73613647"/>
      <w:bookmarkStart w:id="112" w:name="_Toc73610165"/>
      <w:r>
        <w:rPr>
          <w:rFonts w:hint="eastAsia"/>
        </w:rPr>
        <w:t>四、</w:t>
      </w:r>
      <w:r>
        <w:t>财政部 民政部 中国残疾人联合会关于促进残疾人就业 政府采购政策的通知</w:t>
      </w:r>
      <w:bookmarkEnd w:id="110"/>
      <w:bookmarkEnd w:id="111"/>
      <w:bookmarkEnd w:id="112"/>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6"/>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C8945E3">
      <w:pPr>
        <w:pStyle w:val="6"/>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2024年国家队列人群监测工作物资采购</w:t>
    </w:r>
    <w:r>
      <w:rPr>
        <w:rFonts w:hint="eastAsia" w:asciiTheme="minorEastAsia" w:hAnsiTheme="minorEastAsia" w:eastAsiaTheme="minorEastAsia"/>
      </w:rPr>
      <w:t xml:space="preserve">                                      项目编号：</w:t>
    </w:r>
    <w:r>
      <w:rPr>
        <w:rFonts w:hint="eastAsia" w:asciiTheme="minorEastAsia" w:hAnsiTheme="minorEastAsia" w:eastAsiaTheme="minorEastAsia"/>
        <w:lang w:eastAsia="zh-CN"/>
      </w:rPr>
      <w:t>SZZZ2024-QA0204</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YmEwMTg1N2RmMDliYTM5MGI2MzY5YjY3MWUyNDU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41D095D"/>
    <w:rsid w:val="059A3767"/>
    <w:rsid w:val="05C87DB9"/>
    <w:rsid w:val="064A7A6B"/>
    <w:rsid w:val="06AD127E"/>
    <w:rsid w:val="0961739E"/>
    <w:rsid w:val="098E6083"/>
    <w:rsid w:val="0B205B2B"/>
    <w:rsid w:val="0B782559"/>
    <w:rsid w:val="0D566BC9"/>
    <w:rsid w:val="0E180322"/>
    <w:rsid w:val="0E8C4995"/>
    <w:rsid w:val="0EF27BFB"/>
    <w:rsid w:val="0FBC50EF"/>
    <w:rsid w:val="115F3FD7"/>
    <w:rsid w:val="11A259DD"/>
    <w:rsid w:val="11F936CD"/>
    <w:rsid w:val="120027E5"/>
    <w:rsid w:val="120474A0"/>
    <w:rsid w:val="13102ABE"/>
    <w:rsid w:val="14C0017C"/>
    <w:rsid w:val="15030A9F"/>
    <w:rsid w:val="162063B0"/>
    <w:rsid w:val="167D280D"/>
    <w:rsid w:val="17047766"/>
    <w:rsid w:val="17935895"/>
    <w:rsid w:val="17F52C18"/>
    <w:rsid w:val="184530EF"/>
    <w:rsid w:val="19227A4B"/>
    <w:rsid w:val="1B3E182A"/>
    <w:rsid w:val="1B4B5195"/>
    <w:rsid w:val="1C174C6F"/>
    <w:rsid w:val="1C7C020D"/>
    <w:rsid w:val="1C8F78BA"/>
    <w:rsid w:val="1C9B0D84"/>
    <w:rsid w:val="1CDD3F3B"/>
    <w:rsid w:val="1D4D6869"/>
    <w:rsid w:val="20250841"/>
    <w:rsid w:val="21760101"/>
    <w:rsid w:val="22682C4C"/>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7463B6A"/>
    <w:rsid w:val="2A4306C0"/>
    <w:rsid w:val="2AD85037"/>
    <w:rsid w:val="2BD0253B"/>
    <w:rsid w:val="2C444480"/>
    <w:rsid w:val="2C564DC3"/>
    <w:rsid w:val="2D6C141D"/>
    <w:rsid w:val="2EB64B4B"/>
    <w:rsid w:val="2EDB590A"/>
    <w:rsid w:val="2F0A29E3"/>
    <w:rsid w:val="30817D6A"/>
    <w:rsid w:val="3157114E"/>
    <w:rsid w:val="31F2037F"/>
    <w:rsid w:val="329B11F6"/>
    <w:rsid w:val="336E087E"/>
    <w:rsid w:val="33C3087D"/>
    <w:rsid w:val="34FD262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6F4D41"/>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516103"/>
    <w:rsid w:val="48C86EE1"/>
    <w:rsid w:val="49FA6EF8"/>
    <w:rsid w:val="4A784961"/>
    <w:rsid w:val="4ACF3A3C"/>
    <w:rsid w:val="4B1700DF"/>
    <w:rsid w:val="4B3C4946"/>
    <w:rsid w:val="4EF525E5"/>
    <w:rsid w:val="4F0F6A19"/>
    <w:rsid w:val="51D10A66"/>
    <w:rsid w:val="528A390F"/>
    <w:rsid w:val="528C6991"/>
    <w:rsid w:val="54054633"/>
    <w:rsid w:val="540605E4"/>
    <w:rsid w:val="547F0032"/>
    <w:rsid w:val="54A02A20"/>
    <w:rsid w:val="55C87B3E"/>
    <w:rsid w:val="589B5D83"/>
    <w:rsid w:val="58D67D8C"/>
    <w:rsid w:val="58E10577"/>
    <w:rsid w:val="59165EF7"/>
    <w:rsid w:val="59702A12"/>
    <w:rsid w:val="5AB3082D"/>
    <w:rsid w:val="5AED2A9C"/>
    <w:rsid w:val="5BC746C9"/>
    <w:rsid w:val="5CC61F72"/>
    <w:rsid w:val="5CF206F7"/>
    <w:rsid w:val="5EA0340D"/>
    <w:rsid w:val="5ED66C3C"/>
    <w:rsid w:val="5FDD643B"/>
    <w:rsid w:val="60BA3E42"/>
    <w:rsid w:val="617158F0"/>
    <w:rsid w:val="6194383B"/>
    <w:rsid w:val="61A14A39"/>
    <w:rsid w:val="61CB5375"/>
    <w:rsid w:val="623348CA"/>
    <w:rsid w:val="65CA685B"/>
    <w:rsid w:val="65CF34A7"/>
    <w:rsid w:val="65F660EF"/>
    <w:rsid w:val="6673798C"/>
    <w:rsid w:val="673905B6"/>
    <w:rsid w:val="681C3942"/>
    <w:rsid w:val="68460AAC"/>
    <w:rsid w:val="68694284"/>
    <w:rsid w:val="68AC1CFE"/>
    <w:rsid w:val="6B82432C"/>
    <w:rsid w:val="6BCD1DE6"/>
    <w:rsid w:val="6C505023"/>
    <w:rsid w:val="6D14299F"/>
    <w:rsid w:val="6D672A1E"/>
    <w:rsid w:val="6DC237D1"/>
    <w:rsid w:val="6F40725E"/>
    <w:rsid w:val="711172CF"/>
    <w:rsid w:val="71FD54DD"/>
    <w:rsid w:val="73D2344B"/>
    <w:rsid w:val="7410294D"/>
    <w:rsid w:val="76D71644"/>
    <w:rsid w:val="776C2FB6"/>
    <w:rsid w:val="79982284"/>
    <w:rsid w:val="7998662D"/>
    <w:rsid w:val="79D15C97"/>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6">
    <w:name w:val="heading 2"/>
    <w:basedOn w:val="4"/>
    <w:next w:val="5"/>
    <w:link w:val="61"/>
    <w:qFormat/>
    <w:uiPriority w:val="0"/>
    <w:pPr>
      <w:keepNext/>
      <w:keepLines/>
      <w:spacing w:before="260" w:after="260" w:line="416" w:lineRule="auto"/>
      <w:jc w:val="center"/>
      <w:outlineLvl w:val="1"/>
    </w:pPr>
    <w:rPr>
      <w:rFonts w:ascii="Arial" w:hAnsi="Arial" w:eastAsiaTheme="minorEastAsia"/>
      <w:sz w:val="28"/>
      <w:szCs w:val="32"/>
    </w:rPr>
  </w:style>
  <w:style w:type="paragraph" w:styleId="4">
    <w:name w:val="heading 3"/>
    <w:basedOn w:val="5"/>
    <w:next w:val="1"/>
    <w:link w:val="59"/>
    <w:qFormat/>
    <w:uiPriority w:val="0"/>
    <w:pPr>
      <w:keepNext/>
      <w:keepLines/>
      <w:spacing w:before="260" w:after="260" w:line="416" w:lineRule="auto"/>
      <w:jc w:val="left"/>
      <w:outlineLvl w:val="2"/>
    </w:pPr>
    <w:rPr>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spacing w:after="120"/>
    </w:p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6"/>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6"/>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2C28A-7F13-4836-ADE3-C6659AE6BC0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94</Pages>
  <Words>8668</Words>
  <Characters>9171</Characters>
  <Lines>483</Lines>
  <Paragraphs>136</Paragraphs>
  <TotalTime>13</TotalTime>
  <ScaleCrop>false</ScaleCrop>
  <LinksUpToDate>false</LinksUpToDate>
  <CharactersWithSpaces>9265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中正招标-梁工</cp:lastModifiedBy>
  <cp:lastPrinted>2024-10-28T09:12:03Z</cp:lastPrinted>
  <dcterms:modified xsi:type="dcterms:W3CDTF">2024-10-28T10:29:26Z</dcterms:modified>
  <dc:title>招标编号：UHO2010-G0029</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A234422FF7524B80ABEFE8AEBF35C21C_13</vt:lpwstr>
  </property>
</Properties>
</file>